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741E" w:rsidRDefault="00DB7BBD">
      <w:pPr>
        <w:pStyle w:val="normal"/>
        <w:spacing w:line="240" w:lineRule="auto"/>
        <w:ind w:firstLine="5812"/>
        <w:jc w:val="center"/>
        <w:rPr>
          <w:rFonts w:ascii="Georgia" w:eastAsia="Georgia" w:hAnsi="Georgia" w:cs="Georgia"/>
          <w:i/>
          <w:iCs/>
          <w:color w:val="333333"/>
          <w:sz w:val="21"/>
          <w:szCs w:val="21"/>
          <w:highlight w:val="white"/>
        </w:rPr>
      </w:pPr>
      <w:r>
        <w:rPr>
          <w:rFonts w:ascii="Georgia" w:eastAsia="Georgia" w:hAnsi="Georgia" w:cs="Georgia"/>
          <w:i/>
          <w:iCs/>
          <w:color w:val="333333"/>
          <w:sz w:val="21"/>
          <w:szCs w:val="21"/>
          <w:highlight w:val="white"/>
        </w:rPr>
        <w:t xml:space="preserve">Approved by the Decision of the </w:t>
      </w:r>
    </w:p>
    <w:p w:rsidR="0039741E" w:rsidRDefault="00DB7BBD">
      <w:pPr>
        <w:pStyle w:val="normal"/>
        <w:spacing w:line="240" w:lineRule="auto"/>
        <w:ind w:firstLine="5812"/>
        <w:jc w:val="center"/>
        <w:rPr>
          <w:rFonts w:ascii="Georgia" w:eastAsia="Georgia" w:hAnsi="Georgia" w:cs="Georgia"/>
          <w:i/>
          <w:iCs/>
          <w:color w:val="333333"/>
          <w:sz w:val="21"/>
          <w:szCs w:val="21"/>
          <w:highlight w:val="white"/>
        </w:rPr>
      </w:pPr>
      <w:r>
        <w:rPr>
          <w:rFonts w:ascii="Georgia" w:eastAsia="Georgia" w:hAnsi="Georgia" w:cs="Georgia"/>
          <w:i/>
          <w:iCs/>
          <w:color w:val="333333"/>
          <w:sz w:val="21"/>
          <w:szCs w:val="21"/>
          <w:highlight w:val="white"/>
        </w:rPr>
        <w:t xml:space="preserve">Presidium of the National Chamber </w:t>
      </w:r>
    </w:p>
    <w:p w:rsidR="0039741E" w:rsidRDefault="00DB7BBD">
      <w:pPr>
        <w:pStyle w:val="normal"/>
        <w:spacing w:line="240" w:lineRule="auto"/>
        <w:ind w:firstLine="5812"/>
        <w:jc w:val="center"/>
        <w:rPr>
          <w:rFonts w:ascii="Georgia" w:eastAsia="Georgia" w:hAnsi="Georgia" w:cs="Georgia"/>
          <w:i/>
          <w:iCs/>
          <w:color w:val="333333"/>
          <w:sz w:val="21"/>
          <w:szCs w:val="21"/>
          <w:highlight w:val="white"/>
        </w:rPr>
      </w:pPr>
      <w:proofErr w:type="gramStart"/>
      <w:r>
        <w:rPr>
          <w:rFonts w:ascii="Georgia" w:eastAsia="Georgia" w:hAnsi="Georgia" w:cs="Georgia"/>
          <w:i/>
          <w:iCs/>
          <w:color w:val="333333"/>
          <w:sz w:val="21"/>
          <w:szCs w:val="21"/>
          <w:highlight w:val="white"/>
        </w:rPr>
        <w:t>of</w:t>
      </w:r>
      <w:proofErr w:type="gramEnd"/>
      <w:r>
        <w:rPr>
          <w:rFonts w:ascii="Georgia" w:eastAsia="Georgia" w:hAnsi="Georgia" w:cs="Georgia"/>
          <w:i/>
          <w:iCs/>
          <w:color w:val="333333"/>
          <w:sz w:val="21"/>
          <w:szCs w:val="21"/>
          <w:highlight w:val="white"/>
        </w:rPr>
        <w:t xml:space="preserve"> Entrepreneurs of the Republic of </w:t>
      </w:r>
    </w:p>
    <w:p w:rsidR="0039741E" w:rsidRDefault="00DB7BBD">
      <w:pPr>
        <w:pStyle w:val="normal"/>
        <w:spacing w:line="240" w:lineRule="auto"/>
        <w:ind w:firstLine="5812"/>
        <w:jc w:val="center"/>
        <w:rPr>
          <w:rFonts w:ascii="Quattrocento Sans" w:eastAsia="Quattrocento Sans" w:hAnsi="Quattrocento Sans" w:cs="Quattrocento Sans"/>
          <w:color w:val="333333"/>
          <w:sz w:val="21"/>
          <w:szCs w:val="21"/>
        </w:rPr>
      </w:pPr>
      <w:r>
        <w:rPr>
          <w:rFonts w:ascii="Georgia" w:eastAsia="Georgia" w:hAnsi="Georgia" w:cs="Georgia"/>
          <w:i/>
          <w:iCs/>
          <w:color w:val="333333"/>
          <w:sz w:val="21"/>
          <w:szCs w:val="21"/>
          <w:highlight w:val="white"/>
        </w:rPr>
        <w:t>Kazakhstan “</w:t>
      </w:r>
      <w:proofErr w:type="spellStart"/>
      <w:r>
        <w:rPr>
          <w:rFonts w:ascii="Georgia" w:eastAsia="Georgia" w:hAnsi="Georgia" w:cs="Georgia"/>
          <w:i/>
          <w:iCs/>
          <w:color w:val="333333"/>
          <w:sz w:val="21"/>
          <w:szCs w:val="21"/>
          <w:highlight w:val="white"/>
        </w:rPr>
        <w:t>Atameken</w:t>
      </w:r>
      <w:proofErr w:type="spellEnd"/>
      <w:r>
        <w:rPr>
          <w:rFonts w:ascii="Georgia" w:eastAsia="Georgia" w:hAnsi="Georgia" w:cs="Georgia"/>
          <w:i/>
          <w:iCs/>
          <w:color w:val="333333"/>
          <w:sz w:val="21"/>
          <w:szCs w:val="21"/>
          <w:highlight w:val="white"/>
        </w:rPr>
        <w:t>”.</w:t>
      </w:r>
    </w:p>
    <w:p w:rsidR="0039741E" w:rsidRDefault="0039741E">
      <w:pPr>
        <w:pStyle w:val="normal"/>
        <w:shd w:val="clear" w:color="auto" w:fill="FFFFFF"/>
        <w:spacing w:line="240" w:lineRule="auto"/>
        <w:ind w:firstLine="5812"/>
        <w:jc w:val="center"/>
        <w:rPr>
          <w:rFonts w:ascii="Georgia" w:eastAsia="Georgia" w:hAnsi="Georgia" w:cs="Georgia"/>
          <w:color w:val="333333"/>
          <w:sz w:val="21"/>
          <w:szCs w:val="21"/>
        </w:rPr>
      </w:pPr>
      <w:hyperlink r:id="rId4">
        <w:proofErr w:type="gramStart"/>
        <w:r w:rsidR="00DB7BBD">
          <w:rPr>
            <w:rFonts w:ascii="Georgia" w:eastAsia="Georgia" w:hAnsi="Georgia" w:cs="Georgia"/>
            <w:color w:val="1155CC"/>
            <w:sz w:val="21"/>
            <w:szCs w:val="21"/>
          </w:rPr>
          <w:t>dated</w:t>
        </w:r>
        <w:proofErr w:type="gramEnd"/>
        <w:r w:rsidR="00DB7BBD">
          <w:rPr>
            <w:rFonts w:ascii="Georgia" w:eastAsia="Georgia" w:hAnsi="Georgia" w:cs="Georgia"/>
            <w:color w:val="1155CC"/>
            <w:sz w:val="21"/>
            <w:szCs w:val="21"/>
          </w:rPr>
          <w:t xml:space="preserve"> September 30, 2023, №  18</w:t>
        </w:r>
      </w:hyperlink>
    </w:p>
    <w:p w:rsidR="0039741E" w:rsidRDefault="0039741E">
      <w:pPr>
        <w:pStyle w:val="normal"/>
        <w:shd w:val="clear" w:color="auto" w:fill="FFFFFF"/>
        <w:spacing w:line="240" w:lineRule="auto"/>
        <w:rPr>
          <w:rFonts w:ascii="Georgia" w:eastAsia="Georgia" w:hAnsi="Georgia" w:cs="Georgia"/>
          <w:color w:val="333333"/>
          <w:sz w:val="21"/>
          <w:szCs w:val="21"/>
        </w:rPr>
      </w:pPr>
    </w:p>
    <w:p w:rsidR="0039741E" w:rsidRDefault="00DB7BBD">
      <w:pPr>
        <w:pStyle w:val="normal"/>
        <w:shd w:val="clear" w:color="auto" w:fill="FFFFFF"/>
        <w:spacing w:line="240" w:lineRule="auto"/>
        <w:rPr>
          <w:rFonts w:ascii="Georgia" w:eastAsia="Georgia" w:hAnsi="Georgia" w:cs="Georgia"/>
          <w:b/>
          <w:bCs/>
          <w:color w:val="333333"/>
          <w:sz w:val="21"/>
          <w:szCs w:val="21"/>
        </w:rPr>
      </w:pPr>
      <w:r>
        <w:rPr>
          <w:rFonts w:ascii="Georgia" w:eastAsia="Georgia" w:hAnsi="Georgia" w:cs="Georgia"/>
          <w:b/>
          <w:bCs/>
          <w:color w:val="333333"/>
          <w:sz w:val="21"/>
          <w:szCs w:val="21"/>
        </w:rPr>
        <w:t>LIST AND PRICE LIST OF PAID SERVICES PROVIDED BY THE "ATAMEKEN" NATIONAL CHAMBER OF ENTREPRENEURS OF THE REPUBLIC OF KAZAKHSTAN (EXCLUDING VAT)</w:t>
      </w:r>
    </w:p>
    <w:p w:rsidR="0039741E" w:rsidRDefault="0039741E">
      <w:pPr>
        <w:pStyle w:val="normal"/>
        <w:spacing w:line="240" w:lineRule="auto"/>
        <w:jc w:val="center"/>
        <w:rPr>
          <w:rFonts w:ascii="Georgia" w:eastAsia="Georgia" w:hAnsi="Georgia" w:cs="Georgia"/>
          <w:i/>
          <w:iCs/>
          <w:color w:val="FF0000"/>
          <w:sz w:val="21"/>
          <w:szCs w:val="21"/>
          <w:highlight w:val="white"/>
        </w:rPr>
      </w:pPr>
    </w:p>
    <w:p w:rsidR="0039741E" w:rsidRDefault="00DB7BBD">
      <w:pPr>
        <w:pStyle w:val="normal"/>
        <w:spacing w:line="240" w:lineRule="auto"/>
        <w:jc w:val="center"/>
        <w:rPr>
          <w:rFonts w:ascii="Georgia" w:eastAsia="Georgia" w:hAnsi="Georgia" w:cs="Georgia"/>
          <w:i/>
          <w:iCs/>
          <w:color w:val="FF0000"/>
          <w:sz w:val="21"/>
          <w:szCs w:val="21"/>
          <w:highlight w:val="white"/>
        </w:rPr>
      </w:pPr>
      <w:proofErr w:type="gramStart"/>
      <w:r>
        <w:rPr>
          <w:rFonts w:ascii="Georgia" w:eastAsia="Georgia" w:hAnsi="Georgia" w:cs="Georgia"/>
          <w:i/>
          <w:iCs/>
          <w:color w:val="FF0000"/>
          <w:sz w:val="21"/>
          <w:szCs w:val="21"/>
          <w:highlight w:val="white"/>
        </w:rPr>
        <w:t>with</w:t>
      </w:r>
      <w:proofErr w:type="gramEnd"/>
      <w:r>
        <w:rPr>
          <w:rFonts w:ascii="Georgia" w:eastAsia="Georgia" w:hAnsi="Georgia" w:cs="Georgia"/>
          <w:i/>
          <w:iCs/>
          <w:color w:val="FF0000"/>
          <w:sz w:val="21"/>
          <w:szCs w:val="21"/>
          <w:highlight w:val="white"/>
        </w:rPr>
        <w:t xml:space="preserve"> amendments and additions as of 14 August 2025</w:t>
      </w:r>
    </w:p>
    <w:tbl>
      <w:tblPr>
        <w:tblStyle w:val="a5"/>
        <w:tblW w:w="9345" w:type="dxa"/>
        <w:tblInd w:w="60" w:type="dxa"/>
        <w:tblBorders>
          <w:top w:val="single" w:sz="6" w:space="0" w:color="B6B6B8"/>
          <w:left w:val="single" w:sz="6" w:space="0" w:color="B6B6B8"/>
          <w:bottom w:val="single" w:sz="6" w:space="0" w:color="B6B6B8"/>
          <w:right w:val="single" w:sz="6" w:space="0" w:color="B6B6B8"/>
        </w:tblBorders>
        <w:tblLayout w:type="fixed"/>
        <w:tblLook w:val="0400"/>
      </w:tblPr>
      <w:tblGrid>
        <w:gridCol w:w="390"/>
        <w:gridCol w:w="3705"/>
        <w:gridCol w:w="1800"/>
        <w:gridCol w:w="3450"/>
      </w:tblGrid>
      <w:tr w:rsidR="0039741E">
        <w:trPr>
          <w:cantSplit/>
          <w:tblHeader/>
        </w:trPr>
        <w:tc>
          <w:tcPr>
            <w:tcW w:w="390" w:type="dxa"/>
            <w:tcBorders>
              <w:top w:val="single" w:sz="6" w:space="0" w:color="B6B6B8"/>
              <w:left w:val="single" w:sz="6" w:space="0" w:color="B6B6B8"/>
              <w:bottom w:val="single" w:sz="6" w:space="0" w:color="B6B6B8"/>
              <w:right w:val="single" w:sz="6" w:space="0" w:color="B6B6B8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:rsidR="0039741E" w:rsidRDefault="00DB7BBD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3705" w:type="dxa"/>
            <w:tcBorders>
              <w:top w:val="single" w:sz="6" w:space="0" w:color="B6B6B8"/>
              <w:left w:val="single" w:sz="6" w:space="0" w:color="B6B6B8"/>
              <w:bottom w:val="single" w:sz="6" w:space="0" w:color="B6B6B8"/>
              <w:right w:val="single" w:sz="6" w:space="0" w:color="B6B6B8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:rsidR="0039741E" w:rsidRDefault="00DB7BBD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Types of paid services</w:t>
            </w:r>
          </w:p>
        </w:tc>
        <w:tc>
          <w:tcPr>
            <w:tcW w:w="1800" w:type="dxa"/>
            <w:tcBorders>
              <w:top w:val="single" w:sz="6" w:space="0" w:color="B6B6B8"/>
              <w:left w:val="single" w:sz="6" w:space="0" w:color="B6B6B8"/>
              <w:bottom w:val="single" w:sz="6" w:space="0" w:color="B6B6B8"/>
              <w:right w:val="single" w:sz="6" w:space="0" w:color="B6B6B8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:rsidR="0039741E" w:rsidRDefault="00DB7BBD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Service provider (legal entity included in the NCE system)</w:t>
            </w:r>
          </w:p>
        </w:tc>
        <w:tc>
          <w:tcPr>
            <w:tcW w:w="3450" w:type="dxa"/>
            <w:tcBorders>
              <w:top w:val="single" w:sz="6" w:space="0" w:color="B6B6B8"/>
              <w:left w:val="single" w:sz="6" w:space="0" w:color="B6B6B8"/>
              <w:bottom w:val="single" w:sz="6" w:space="0" w:color="B6B6B8"/>
              <w:right w:val="single" w:sz="6" w:space="0" w:color="B6B6B8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:rsidR="0039741E" w:rsidRDefault="00DB7BBD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Cost of services</w:t>
            </w:r>
          </w:p>
          <w:p w:rsidR="0039741E" w:rsidRDefault="00DB7BBD">
            <w:pPr>
              <w:pStyle w:val="normal"/>
              <w:spacing w:before="280" w:after="16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* The discount rate is determined by the decision of the executive body of the legal entity included in the NCE system</w:t>
            </w:r>
          </w:p>
        </w:tc>
      </w:tr>
      <w:tr w:rsidR="0039741E">
        <w:trPr>
          <w:cantSplit/>
          <w:tblHeader/>
        </w:trPr>
        <w:tc>
          <w:tcPr>
            <w:tcW w:w="390" w:type="dxa"/>
            <w:tcBorders>
              <w:top w:val="single" w:sz="6" w:space="0" w:color="B6B6B8"/>
              <w:left w:val="single" w:sz="6" w:space="0" w:color="B6B6B8"/>
              <w:bottom w:val="single" w:sz="6" w:space="0" w:color="B6B6B8"/>
              <w:right w:val="single" w:sz="6" w:space="0" w:color="B6B6B8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:rsidR="0039741E" w:rsidRDefault="00DB7BBD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3705" w:type="dxa"/>
            <w:tcBorders>
              <w:top w:val="single" w:sz="6" w:space="0" w:color="B6B6B8"/>
              <w:left w:val="single" w:sz="6" w:space="0" w:color="B6B6B8"/>
              <w:bottom w:val="single" w:sz="6" w:space="0" w:color="B6B6B8"/>
              <w:right w:val="single" w:sz="6" w:space="0" w:color="B6B6B8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:rsidR="0039741E" w:rsidRDefault="00DB7BBD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800" w:type="dxa"/>
            <w:tcBorders>
              <w:top w:val="single" w:sz="6" w:space="0" w:color="B6B6B8"/>
              <w:left w:val="single" w:sz="6" w:space="0" w:color="B6B6B8"/>
              <w:bottom w:val="single" w:sz="6" w:space="0" w:color="B6B6B8"/>
              <w:right w:val="single" w:sz="6" w:space="0" w:color="B6B6B8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:rsidR="0039741E" w:rsidRDefault="00DB7BBD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3450" w:type="dxa"/>
            <w:tcBorders>
              <w:top w:val="single" w:sz="6" w:space="0" w:color="B6B6B8"/>
              <w:left w:val="single" w:sz="6" w:space="0" w:color="B6B6B8"/>
              <w:bottom w:val="single" w:sz="6" w:space="0" w:color="B6B6B8"/>
              <w:right w:val="single" w:sz="6" w:space="0" w:color="B6B6B8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:rsidR="0039741E" w:rsidRDefault="00DB7BBD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</w:tr>
      <w:tr w:rsidR="0039741E">
        <w:trPr>
          <w:cantSplit/>
          <w:tblHeader/>
        </w:trPr>
        <w:tc>
          <w:tcPr>
            <w:tcW w:w="390" w:type="dxa"/>
            <w:tcBorders>
              <w:top w:val="single" w:sz="6" w:space="0" w:color="B6B6B8"/>
              <w:left w:val="single" w:sz="6" w:space="0" w:color="B6B6B8"/>
              <w:bottom w:val="single" w:sz="6" w:space="0" w:color="B6B6B8"/>
              <w:right w:val="single" w:sz="6" w:space="0" w:color="B6B6B8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:rsidR="0039741E" w:rsidRDefault="00DB7BBD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05" w:type="dxa"/>
            <w:tcBorders>
              <w:top w:val="single" w:sz="6" w:space="0" w:color="B6B6B8"/>
              <w:left w:val="single" w:sz="6" w:space="0" w:color="B6B6B8"/>
              <w:bottom w:val="single" w:sz="6" w:space="0" w:color="B6B6B8"/>
              <w:right w:val="single" w:sz="6" w:space="0" w:color="B6B6B8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:rsidR="0039741E" w:rsidRDefault="00DB7BBD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Consideration of disputes in </w:t>
            </w:r>
            <w:hyperlink r:id="rId5" w:anchor="pos=3;-155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arbitration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in accordance with the legislative acts of the Republic of Kazakhstan.</w:t>
            </w:r>
          </w:p>
        </w:tc>
        <w:tc>
          <w:tcPr>
            <w:tcW w:w="1800" w:type="dxa"/>
            <w:tcBorders>
              <w:top w:val="single" w:sz="6" w:space="0" w:color="B6B6B8"/>
              <w:left w:val="single" w:sz="6" w:space="0" w:color="B6B6B8"/>
              <w:bottom w:val="single" w:sz="6" w:space="0" w:color="B6B6B8"/>
              <w:right w:val="single" w:sz="6" w:space="0" w:color="B6B6B8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:rsidR="0039741E" w:rsidRDefault="00DB7BBD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Private Institution “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Atameken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Arbitration Center”</w:t>
            </w:r>
          </w:p>
        </w:tc>
        <w:tc>
          <w:tcPr>
            <w:tcW w:w="3450" w:type="dxa"/>
            <w:tcBorders>
              <w:top w:val="single" w:sz="6" w:space="0" w:color="B6B6B8"/>
              <w:left w:val="single" w:sz="6" w:space="0" w:color="B6B6B8"/>
              <w:bottom w:val="single" w:sz="6" w:space="0" w:color="B6B6B8"/>
              <w:right w:val="single" w:sz="6" w:space="0" w:color="B6B6B8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:rsidR="0039741E" w:rsidRDefault="00DB7BBD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 accordance with the decision of the Gov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erning Council of the Private Institution “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Atameken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Arbitration Center”.</w:t>
            </w:r>
          </w:p>
        </w:tc>
      </w:tr>
      <w:tr w:rsidR="0039741E">
        <w:trPr>
          <w:cantSplit/>
          <w:tblHeader/>
        </w:trPr>
        <w:tc>
          <w:tcPr>
            <w:tcW w:w="390" w:type="dxa"/>
            <w:tcBorders>
              <w:top w:val="single" w:sz="6" w:space="0" w:color="B6B6B8"/>
              <w:left w:val="single" w:sz="6" w:space="0" w:color="B6B6B8"/>
              <w:bottom w:val="single" w:sz="6" w:space="0" w:color="B6B6B8"/>
              <w:right w:val="single" w:sz="6" w:space="0" w:color="B6B6B8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:rsidR="0039741E" w:rsidRDefault="00DB7BBD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705" w:type="dxa"/>
            <w:tcBorders>
              <w:top w:val="single" w:sz="6" w:space="0" w:color="B6B6B8"/>
              <w:left w:val="single" w:sz="6" w:space="0" w:color="B6B6B8"/>
              <w:bottom w:val="single" w:sz="6" w:space="0" w:color="B6B6B8"/>
              <w:right w:val="single" w:sz="6" w:space="0" w:color="B6B6B8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:rsidR="0039741E" w:rsidRDefault="00DB7BBD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Provision of information from the database of goods, works, services, and their suppliers.</w:t>
            </w:r>
          </w:p>
        </w:tc>
        <w:tc>
          <w:tcPr>
            <w:tcW w:w="1800" w:type="dxa"/>
            <w:tcBorders>
              <w:top w:val="single" w:sz="6" w:space="0" w:color="B6B6B8"/>
              <w:left w:val="single" w:sz="6" w:space="0" w:color="B6B6B8"/>
              <w:bottom w:val="single" w:sz="6" w:space="0" w:color="B6B6B8"/>
              <w:right w:val="single" w:sz="6" w:space="0" w:color="B6B6B8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:rsidR="0039741E" w:rsidRDefault="00DB7BBD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“CMME” LLP</w:t>
            </w:r>
          </w:p>
        </w:tc>
        <w:tc>
          <w:tcPr>
            <w:tcW w:w="3450" w:type="dxa"/>
            <w:tcBorders>
              <w:top w:val="single" w:sz="6" w:space="0" w:color="B6B6B8"/>
              <w:left w:val="single" w:sz="6" w:space="0" w:color="B6B6B8"/>
              <w:bottom w:val="single" w:sz="6" w:space="0" w:color="B6B6B8"/>
              <w:right w:val="single" w:sz="6" w:space="0" w:color="B6B6B8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:rsidR="0039741E" w:rsidRDefault="00DB7BBD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By subscription – 5 MCI/month.</w:t>
            </w:r>
          </w:p>
        </w:tc>
      </w:tr>
      <w:tr w:rsidR="0039741E">
        <w:trPr>
          <w:cantSplit/>
          <w:tblHeader/>
        </w:trPr>
        <w:tc>
          <w:tcPr>
            <w:tcW w:w="390" w:type="dxa"/>
            <w:tcBorders>
              <w:top w:val="single" w:sz="6" w:space="0" w:color="B6B6B8"/>
              <w:left w:val="single" w:sz="6" w:space="0" w:color="B6B6B8"/>
              <w:bottom w:val="single" w:sz="6" w:space="0" w:color="B6B6B8"/>
              <w:right w:val="single" w:sz="6" w:space="0" w:color="B6B6B8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:rsidR="0039741E" w:rsidRDefault="00DB7BBD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705" w:type="dxa"/>
            <w:tcBorders>
              <w:top w:val="single" w:sz="6" w:space="0" w:color="B6B6B8"/>
              <w:left w:val="single" w:sz="6" w:space="0" w:color="B6B6B8"/>
              <w:bottom w:val="single" w:sz="6" w:space="0" w:color="B6B6B8"/>
              <w:right w:val="single" w:sz="6" w:space="0" w:color="B6B6B8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:rsidR="0039741E" w:rsidRDefault="00DB7BBD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Organization of a trade and economic mission with departure from the Republic of Kazakhstan.</w:t>
            </w:r>
          </w:p>
          <w:p w:rsidR="0039741E" w:rsidRDefault="00DB7BBD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Clause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 amended in accordance with the Decision of the Presidium of the </w:t>
            </w:r>
            <w:hyperlink r:id="rId6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</w:rPr>
                <w:t>NCE of the Republic of Kazakhstan</w:t>
              </w:r>
              <w:proofErr w:type="gramEnd"/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</w:rPr>
                <w:t xml:space="preserve"> dated 19.</w:t>
              </w:r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</w:rPr>
                <w:t>09.2024 (Minutes № 12).</w:t>
              </w:r>
            </w:hyperlink>
          </w:p>
        </w:tc>
        <w:tc>
          <w:tcPr>
            <w:tcW w:w="1800" w:type="dxa"/>
            <w:tcBorders>
              <w:top w:val="single" w:sz="6" w:space="0" w:color="B6B6B8"/>
              <w:left w:val="single" w:sz="6" w:space="0" w:color="B6B6B8"/>
              <w:bottom w:val="single" w:sz="6" w:space="0" w:color="B6B6B8"/>
              <w:right w:val="single" w:sz="6" w:space="0" w:color="B6B6B8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:rsidR="0039741E" w:rsidRDefault="00DB7BBD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KazCIC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 LLP</w:t>
            </w:r>
          </w:p>
        </w:tc>
        <w:tc>
          <w:tcPr>
            <w:tcW w:w="3450" w:type="dxa"/>
            <w:tcBorders>
              <w:top w:val="single" w:sz="6" w:space="0" w:color="B6B6B8"/>
              <w:left w:val="single" w:sz="6" w:space="0" w:color="B6B6B8"/>
              <w:bottom w:val="single" w:sz="6" w:space="0" w:color="B6B6B8"/>
              <w:right w:val="single" w:sz="6" w:space="0" w:color="B6B6B8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:rsidR="0039741E" w:rsidRDefault="00DB7BBD">
            <w:pPr>
              <w:pStyle w:val="normal"/>
              <w:spacing w:before="240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From 16 MCI (up to 50% discount* for entities with no arrears in payment of mandatory membership contributions, or entities specified in subparagraph 1. of paragraph 2 of Article 29 of the Law “On the National Chamber 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 Entrepreneurs of the Republic of Kazakhstan ‘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Atameken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’” (hereinafter – the Law)).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 The cost of services does not include expenses incurred abroad.</w:t>
            </w:r>
          </w:p>
        </w:tc>
      </w:tr>
      <w:tr w:rsidR="0039741E">
        <w:trPr>
          <w:cantSplit/>
          <w:tblHeader/>
        </w:trPr>
        <w:tc>
          <w:tcPr>
            <w:tcW w:w="390" w:type="dxa"/>
            <w:tcBorders>
              <w:top w:val="single" w:sz="6" w:space="0" w:color="B6B6B8"/>
              <w:left w:val="single" w:sz="6" w:space="0" w:color="B6B6B8"/>
              <w:bottom w:val="single" w:sz="6" w:space="0" w:color="B6B6B8"/>
              <w:right w:val="single" w:sz="6" w:space="0" w:color="B6B6B8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:rsidR="0039741E" w:rsidRDefault="00DB7BBD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3705" w:type="dxa"/>
            <w:tcBorders>
              <w:top w:val="single" w:sz="6" w:space="0" w:color="B6B6B8"/>
              <w:left w:val="single" w:sz="6" w:space="0" w:color="B6B6B8"/>
              <w:bottom w:val="single" w:sz="6" w:space="0" w:color="B6B6B8"/>
              <w:right w:val="single" w:sz="6" w:space="0" w:color="B6B6B8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:rsidR="0039741E" w:rsidRDefault="00DB7BBD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Provision of information, translation and consulting services on foreign economic activity issues.</w:t>
            </w:r>
          </w:p>
        </w:tc>
        <w:tc>
          <w:tcPr>
            <w:tcW w:w="1800" w:type="dxa"/>
            <w:tcBorders>
              <w:top w:val="single" w:sz="6" w:space="0" w:color="B6B6B8"/>
              <w:left w:val="single" w:sz="6" w:space="0" w:color="B6B6B8"/>
              <w:bottom w:val="single" w:sz="6" w:space="0" w:color="B6B6B8"/>
              <w:right w:val="single" w:sz="6" w:space="0" w:color="B6B6B8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:rsidR="0039741E" w:rsidRDefault="00DB7BBD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KazC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IC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 LLP</w:t>
            </w:r>
          </w:p>
        </w:tc>
        <w:tc>
          <w:tcPr>
            <w:tcW w:w="3450" w:type="dxa"/>
            <w:tcBorders>
              <w:top w:val="single" w:sz="6" w:space="0" w:color="B6B6B8"/>
              <w:left w:val="single" w:sz="6" w:space="0" w:color="B6B6B8"/>
              <w:bottom w:val="single" w:sz="6" w:space="0" w:color="B6B6B8"/>
              <w:right w:val="single" w:sz="6" w:space="0" w:color="B6B6B8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:rsidR="0039741E" w:rsidRDefault="00DB7BBD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Translation services – 3 MCI per one page of a Microsoft Word A4 document (Times New Roman, font size not less than 14) / per one PowerPoint slide; </w:t>
            </w:r>
          </w:p>
          <w:p w:rsidR="0039741E" w:rsidRDefault="00DB7BBD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 Visa support service per person:</w:t>
            </w:r>
          </w:p>
          <w:p w:rsidR="0039741E" w:rsidRDefault="00DB7BBD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 for residents of the Republic of Kazakhstan – 8 MCI (50% 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iscount* for entities with no arrears in payment of mandatory membership contributions, and entities specified in subparagraph 1. of paragraph 2 of Article 29 of the Law);</w:t>
            </w:r>
          </w:p>
          <w:p w:rsidR="0039741E" w:rsidRDefault="00DB7BBD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–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for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non-residents of the Republic of Kazakhstan – 15 MCI.</w:t>
            </w:r>
          </w:p>
          <w:p w:rsidR="0039741E" w:rsidRDefault="00DB7BBD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The cost of services does not include visa fees/consular fees for visa issuance. </w:t>
            </w:r>
          </w:p>
          <w:p w:rsidR="0039741E" w:rsidRDefault="00DB7BBD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 Provision of information on a foreign company – 17 MCI (50% discount* for entities with no arrears in payment of mandatory membership contributions, and entities specified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in subparagraph 1. of paragraph 2 of Article 29 of the Law).</w:t>
            </w:r>
          </w:p>
        </w:tc>
      </w:tr>
      <w:tr w:rsidR="0039741E">
        <w:trPr>
          <w:cantSplit/>
          <w:tblHeader/>
        </w:trPr>
        <w:tc>
          <w:tcPr>
            <w:tcW w:w="390" w:type="dxa"/>
            <w:tcBorders>
              <w:top w:val="single" w:sz="6" w:space="0" w:color="B6B6B8"/>
              <w:left w:val="single" w:sz="6" w:space="0" w:color="B6B6B8"/>
              <w:bottom w:val="single" w:sz="6" w:space="0" w:color="B6B6B8"/>
              <w:right w:val="single" w:sz="6" w:space="0" w:color="B6B6B8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:rsidR="0039741E" w:rsidRDefault="00DB7BBD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3705" w:type="dxa"/>
            <w:tcBorders>
              <w:top w:val="single" w:sz="6" w:space="0" w:color="B6B6B8"/>
              <w:left w:val="single" w:sz="6" w:space="0" w:color="B6B6B8"/>
              <w:bottom w:val="single" w:sz="6" w:space="0" w:color="B6B6B8"/>
              <w:right w:val="single" w:sz="6" w:space="0" w:color="B6B6B8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:rsidR="0039741E" w:rsidRDefault="00DB7BBD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Certification of force majeure circumstances in accordance with the terms of foreign trade transactions and international treaties of the Republic of Kazakhstan, as well as trade and port cus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toms recognized in the Republic of Kazakhstan.</w:t>
            </w:r>
          </w:p>
          <w:p w:rsidR="0039741E" w:rsidRDefault="00DB7BBD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Clause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 amended in accordance with the </w:t>
            </w:r>
            <w:hyperlink r:id="rId7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Decisions of the Presidium of the NCE of the Republic of Kazakhstan</w:t>
              </w:r>
              <w:proofErr w:type="gramEnd"/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 xml:space="preserve"> dated 19.09.2024 (Minutes № 12)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and 14.08.2025 (Minute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 № 8).</w:t>
            </w:r>
          </w:p>
          <w:p w:rsidR="0039741E" w:rsidRDefault="00DB7BBD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1800" w:type="dxa"/>
            <w:tcBorders>
              <w:top w:val="single" w:sz="6" w:space="0" w:color="B6B6B8"/>
              <w:left w:val="single" w:sz="6" w:space="0" w:color="B6B6B8"/>
              <w:bottom w:val="single" w:sz="6" w:space="0" w:color="B6B6B8"/>
              <w:right w:val="single" w:sz="6" w:space="0" w:color="B6B6B8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:rsidR="0039741E" w:rsidRDefault="00DB7BBD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KazCIC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 LLP</w:t>
            </w:r>
          </w:p>
        </w:tc>
        <w:tc>
          <w:tcPr>
            <w:tcW w:w="3450" w:type="dxa"/>
            <w:tcBorders>
              <w:top w:val="single" w:sz="6" w:space="0" w:color="B6B6B8"/>
              <w:left w:val="single" w:sz="6" w:space="0" w:color="B6B6B8"/>
              <w:bottom w:val="single" w:sz="6" w:space="0" w:color="B6B6B8"/>
              <w:right w:val="single" w:sz="6" w:space="0" w:color="B6B6B8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:rsidR="0039741E" w:rsidRDefault="00DB7BBD">
            <w:pPr>
              <w:pStyle w:val="normal"/>
              <w:spacing w:after="1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 Legal analysis of documents – 15 MCI; 2. Certification of force majeure and “Hardship” circumstances: 1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)where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the amount of overdue obligation is up to KZT 100,000 inclusive, the certification cost is included in the cost of legal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analysis; 2)where the amount of overdue obligation exceeds KZT 100,000, 1% of the amount of the overdue (unfulfilled) contractual obligation. 3. Legal analysis and certification of force majeure and “Hardship” circumstances based on applications from asso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ciations of persons with disabilities and non-profit organizations established to protect the rights and legitimate interests of children under care are provided free of charge.</w:t>
            </w:r>
          </w:p>
          <w:p w:rsidR="0039741E" w:rsidRDefault="0039741E">
            <w:pPr>
              <w:pStyle w:val="normal"/>
              <w:spacing w:after="1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741E">
        <w:trPr>
          <w:cantSplit/>
          <w:tblHeader/>
        </w:trPr>
        <w:tc>
          <w:tcPr>
            <w:tcW w:w="390" w:type="dxa"/>
            <w:tcBorders>
              <w:top w:val="single" w:sz="6" w:space="0" w:color="B6B6B8"/>
              <w:left w:val="single" w:sz="6" w:space="0" w:color="B6B6B8"/>
              <w:bottom w:val="single" w:sz="6" w:space="0" w:color="B6B6B8"/>
              <w:right w:val="single" w:sz="6" w:space="0" w:color="B6B6B8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:rsidR="0039741E" w:rsidRDefault="00DB7BBD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705" w:type="dxa"/>
            <w:tcBorders>
              <w:top w:val="single" w:sz="6" w:space="0" w:color="B6B6B8"/>
              <w:left w:val="single" w:sz="6" w:space="0" w:color="B6B6B8"/>
              <w:bottom w:val="single" w:sz="6" w:space="0" w:color="B6B6B8"/>
              <w:right w:val="single" w:sz="6" w:space="0" w:color="B6B6B8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:rsidR="0039741E" w:rsidRDefault="00DB7BBD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Acting as a guarantor and issuing documents on temporary import in accorda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nce with the international obligations of the Republic of Kazakhstan.</w:t>
            </w:r>
          </w:p>
          <w:p w:rsidR="0039741E" w:rsidRDefault="00DB7BBD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Clause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 amended in accordance with the </w:t>
            </w:r>
            <w:hyperlink r:id="rId8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Decision of the Presidium of the NCE of the Republic of Kazakhstan</w:t>
              </w:r>
              <w:proofErr w:type="gramEnd"/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 xml:space="preserve"> dated 19.09.2024 (Minutes № 12).</w:t>
              </w:r>
            </w:hyperlink>
          </w:p>
        </w:tc>
        <w:tc>
          <w:tcPr>
            <w:tcW w:w="1800" w:type="dxa"/>
            <w:tcBorders>
              <w:top w:val="single" w:sz="6" w:space="0" w:color="B6B6B8"/>
              <w:left w:val="single" w:sz="6" w:space="0" w:color="B6B6B8"/>
              <w:bottom w:val="single" w:sz="6" w:space="0" w:color="B6B6B8"/>
              <w:right w:val="single" w:sz="6" w:space="0" w:color="B6B6B8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:rsidR="0039741E" w:rsidRDefault="00DB7BBD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KazCIC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 LLP</w:t>
            </w:r>
          </w:p>
        </w:tc>
        <w:tc>
          <w:tcPr>
            <w:tcW w:w="3450" w:type="dxa"/>
            <w:tcBorders>
              <w:top w:val="single" w:sz="6" w:space="0" w:color="B6B6B8"/>
              <w:left w:val="single" w:sz="6" w:space="0" w:color="B6B6B8"/>
              <w:bottom w:val="single" w:sz="6" w:space="0" w:color="B6B6B8"/>
              <w:right w:val="single" w:sz="6" w:space="0" w:color="B6B6B8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:rsidR="0039741E" w:rsidRDefault="00DB7BBD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60 MCI per one temporary import certificate.</w:t>
            </w:r>
          </w:p>
        </w:tc>
      </w:tr>
      <w:tr w:rsidR="0039741E">
        <w:trPr>
          <w:cantSplit/>
          <w:tblHeader/>
        </w:trPr>
        <w:tc>
          <w:tcPr>
            <w:tcW w:w="390" w:type="dxa"/>
            <w:tcBorders>
              <w:top w:val="single" w:sz="6" w:space="0" w:color="B6B6B8"/>
              <w:left w:val="single" w:sz="6" w:space="0" w:color="B6B6B8"/>
              <w:bottom w:val="single" w:sz="6" w:space="0" w:color="B6B6B8"/>
              <w:right w:val="single" w:sz="6" w:space="0" w:color="B6B6B8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:rsidR="0039741E" w:rsidRDefault="00DB7BBD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705" w:type="dxa"/>
            <w:tcBorders>
              <w:top w:val="single" w:sz="6" w:space="0" w:color="B6B6B8"/>
              <w:left w:val="single" w:sz="6" w:space="0" w:color="B6B6B8"/>
              <w:bottom w:val="single" w:sz="6" w:space="0" w:color="B6B6B8"/>
              <w:right w:val="single" w:sz="6" w:space="0" w:color="B6B6B8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:rsidR="0039741E" w:rsidRDefault="00DB7BBD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Patronage of an event.</w:t>
            </w:r>
          </w:p>
        </w:tc>
        <w:tc>
          <w:tcPr>
            <w:tcW w:w="1800" w:type="dxa"/>
            <w:tcBorders>
              <w:top w:val="single" w:sz="6" w:space="0" w:color="B6B6B8"/>
              <w:left w:val="single" w:sz="6" w:space="0" w:color="B6B6B8"/>
              <w:bottom w:val="single" w:sz="6" w:space="0" w:color="B6B6B8"/>
              <w:right w:val="single" w:sz="6" w:space="0" w:color="B6B6B8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:rsidR="0039741E" w:rsidRDefault="00DB7BBD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KazCIC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 LLP</w:t>
            </w:r>
          </w:p>
        </w:tc>
        <w:tc>
          <w:tcPr>
            <w:tcW w:w="3450" w:type="dxa"/>
            <w:tcBorders>
              <w:top w:val="single" w:sz="6" w:space="0" w:color="B6B6B8"/>
              <w:left w:val="single" w:sz="6" w:space="0" w:color="B6B6B8"/>
              <w:bottom w:val="single" w:sz="6" w:space="0" w:color="B6B6B8"/>
              <w:right w:val="single" w:sz="6" w:space="0" w:color="B6B6B8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:rsidR="0039741E" w:rsidRDefault="00DB7BBD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 MCI per one event.</w:t>
            </w:r>
          </w:p>
        </w:tc>
      </w:tr>
      <w:tr w:rsidR="0039741E">
        <w:trPr>
          <w:cantSplit/>
          <w:tblHeader/>
        </w:trPr>
        <w:tc>
          <w:tcPr>
            <w:tcW w:w="390" w:type="dxa"/>
            <w:tcBorders>
              <w:top w:val="single" w:sz="6" w:space="0" w:color="B6B6B8"/>
              <w:left w:val="single" w:sz="6" w:space="0" w:color="B6B6B8"/>
              <w:bottom w:val="single" w:sz="6" w:space="0" w:color="B6B6B8"/>
              <w:right w:val="single" w:sz="6" w:space="0" w:color="B6B6B8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:rsidR="0039741E" w:rsidRDefault="00DB7BBD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3705" w:type="dxa"/>
            <w:tcBorders>
              <w:top w:val="single" w:sz="6" w:space="0" w:color="B6B6B8"/>
              <w:left w:val="single" w:sz="6" w:space="0" w:color="B6B6B8"/>
              <w:bottom w:val="single" w:sz="6" w:space="0" w:color="B6B6B8"/>
              <w:right w:val="single" w:sz="6" w:space="0" w:color="B6B6B8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:rsidR="0039741E" w:rsidRDefault="00DB7BBD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Organization of seminars, conferences, and round tables.</w:t>
            </w:r>
          </w:p>
        </w:tc>
        <w:tc>
          <w:tcPr>
            <w:tcW w:w="1800" w:type="dxa"/>
            <w:tcBorders>
              <w:top w:val="single" w:sz="6" w:space="0" w:color="B6B6B8"/>
              <w:left w:val="single" w:sz="6" w:space="0" w:color="B6B6B8"/>
              <w:bottom w:val="single" w:sz="6" w:space="0" w:color="B6B6B8"/>
              <w:right w:val="single" w:sz="6" w:space="0" w:color="B6B6B8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:rsidR="0039741E" w:rsidRDefault="00DB7BBD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KazCIC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 LLP</w:t>
            </w:r>
          </w:p>
        </w:tc>
        <w:tc>
          <w:tcPr>
            <w:tcW w:w="3450" w:type="dxa"/>
            <w:tcBorders>
              <w:top w:val="single" w:sz="6" w:space="0" w:color="B6B6B8"/>
              <w:left w:val="single" w:sz="6" w:space="0" w:color="B6B6B8"/>
              <w:bottom w:val="single" w:sz="6" w:space="0" w:color="B6B6B8"/>
              <w:right w:val="single" w:sz="6" w:space="0" w:color="B6B6B8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:rsidR="0039741E" w:rsidRDefault="00DB7BBD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190 MCI for organizing a seminar, conference, or round table (50% discount* for entities with no arrears in payment of mandatory membership contributions, and entities specified in subparagraph 1 of paragraph 2 of Article 29 of the Law).</w:t>
            </w:r>
          </w:p>
          <w:p w:rsidR="0039741E" w:rsidRDefault="00DB7BBD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The cost of servic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es does not include venue rental expenses.</w:t>
            </w:r>
          </w:p>
        </w:tc>
      </w:tr>
      <w:tr w:rsidR="0039741E">
        <w:trPr>
          <w:cantSplit/>
          <w:tblHeader/>
        </w:trPr>
        <w:tc>
          <w:tcPr>
            <w:tcW w:w="390" w:type="dxa"/>
            <w:tcBorders>
              <w:top w:val="single" w:sz="6" w:space="0" w:color="B6B6B8"/>
              <w:left w:val="single" w:sz="6" w:space="0" w:color="B6B6B8"/>
              <w:bottom w:val="single" w:sz="6" w:space="0" w:color="B6B6B8"/>
              <w:right w:val="single" w:sz="6" w:space="0" w:color="B6B6B8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:rsidR="0039741E" w:rsidRDefault="00DB7BBD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705" w:type="dxa"/>
            <w:tcBorders>
              <w:top w:val="single" w:sz="6" w:space="0" w:color="B6B6B8"/>
              <w:left w:val="single" w:sz="6" w:space="0" w:color="B6B6B8"/>
              <w:bottom w:val="single" w:sz="6" w:space="0" w:color="B6B6B8"/>
              <w:right w:val="single" w:sz="6" w:space="0" w:color="B6B6B8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:rsidR="0039741E" w:rsidRDefault="00DB7BBD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Organization of visits to Kazakhstani enterprises.</w:t>
            </w:r>
          </w:p>
        </w:tc>
        <w:tc>
          <w:tcPr>
            <w:tcW w:w="1800" w:type="dxa"/>
            <w:tcBorders>
              <w:top w:val="single" w:sz="6" w:space="0" w:color="B6B6B8"/>
              <w:left w:val="single" w:sz="6" w:space="0" w:color="B6B6B8"/>
              <w:bottom w:val="single" w:sz="6" w:space="0" w:color="B6B6B8"/>
              <w:right w:val="single" w:sz="6" w:space="0" w:color="B6B6B8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:rsidR="0039741E" w:rsidRDefault="00DB7BBD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KazCIC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 LLP</w:t>
            </w:r>
          </w:p>
        </w:tc>
        <w:tc>
          <w:tcPr>
            <w:tcW w:w="3450" w:type="dxa"/>
            <w:tcBorders>
              <w:top w:val="single" w:sz="6" w:space="0" w:color="B6B6B8"/>
              <w:left w:val="single" w:sz="6" w:space="0" w:color="B6B6B8"/>
              <w:bottom w:val="single" w:sz="6" w:space="0" w:color="B6B6B8"/>
              <w:right w:val="single" w:sz="6" w:space="0" w:color="B6B6B8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:rsidR="0039741E" w:rsidRDefault="00DB7BBD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 MCI per visit to one Kazakhstani enterprise.</w:t>
            </w:r>
          </w:p>
          <w:p w:rsidR="0039741E" w:rsidRDefault="00DB7BBD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The cost of services does not include transportation and accommodation expenses.</w:t>
            </w:r>
          </w:p>
        </w:tc>
      </w:tr>
      <w:tr w:rsidR="0039741E">
        <w:trPr>
          <w:cantSplit/>
          <w:tblHeader/>
        </w:trPr>
        <w:tc>
          <w:tcPr>
            <w:tcW w:w="390" w:type="dxa"/>
            <w:tcBorders>
              <w:top w:val="single" w:sz="6" w:space="0" w:color="B6B6B8"/>
              <w:left w:val="single" w:sz="6" w:space="0" w:color="B6B6B8"/>
              <w:bottom w:val="single" w:sz="6" w:space="0" w:color="B6B6B8"/>
              <w:right w:val="single" w:sz="6" w:space="0" w:color="B6B6B8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:rsidR="0039741E" w:rsidRDefault="00DB7BBD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705" w:type="dxa"/>
            <w:tcBorders>
              <w:top w:val="single" w:sz="6" w:space="0" w:color="B6B6B8"/>
              <w:left w:val="single" w:sz="6" w:space="0" w:color="B6B6B8"/>
              <w:bottom w:val="single" w:sz="6" w:space="0" w:color="B6B6B8"/>
              <w:right w:val="single" w:sz="6" w:space="0" w:color="B6B6B8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:rsidR="0039741E" w:rsidRDefault="00DB7BBD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Marketing services for market research and product promotion.</w:t>
            </w:r>
          </w:p>
        </w:tc>
        <w:tc>
          <w:tcPr>
            <w:tcW w:w="1800" w:type="dxa"/>
            <w:tcBorders>
              <w:top w:val="single" w:sz="6" w:space="0" w:color="B6B6B8"/>
              <w:left w:val="single" w:sz="6" w:space="0" w:color="B6B6B8"/>
              <w:bottom w:val="single" w:sz="6" w:space="0" w:color="B6B6B8"/>
              <w:right w:val="single" w:sz="6" w:space="0" w:color="B6B6B8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:rsidR="0039741E" w:rsidRDefault="00DB7BBD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KazCIC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 LLP</w:t>
            </w:r>
          </w:p>
        </w:tc>
        <w:tc>
          <w:tcPr>
            <w:tcW w:w="3450" w:type="dxa"/>
            <w:tcBorders>
              <w:top w:val="single" w:sz="6" w:space="0" w:color="B6B6B8"/>
              <w:left w:val="single" w:sz="6" w:space="0" w:color="B6B6B8"/>
              <w:bottom w:val="single" w:sz="6" w:space="0" w:color="B6B6B8"/>
              <w:right w:val="single" w:sz="6" w:space="0" w:color="B6B6B8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:rsidR="0039741E" w:rsidRDefault="00DB7BBD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90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MCI  (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50% discount* for entities with no arrears in payment of mandatory membership contributions, and entities specified in subparagraph 1. of paragraph 2 of Article 29 of the 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aw). </w:t>
            </w:r>
          </w:p>
        </w:tc>
      </w:tr>
      <w:tr w:rsidR="0039741E">
        <w:trPr>
          <w:cantSplit/>
          <w:tblHeader/>
        </w:trPr>
        <w:tc>
          <w:tcPr>
            <w:tcW w:w="390" w:type="dxa"/>
            <w:tcBorders>
              <w:top w:val="single" w:sz="6" w:space="0" w:color="B6B6B8"/>
              <w:left w:val="single" w:sz="6" w:space="0" w:color="B6B6B8"/>
              <w:bottom w:val="single" w:sz="6" w:space="0" w:color="B6B6B8"/>
              <w:right w:val="single" w:sz="6" w:space="0" w:color="B6B6B8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:rsidR="0039741E" w:rsidRDefault="00DB7BBD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705" w:type="dxa"/>
            <w:tcBorders>
              <w:top w:val="single" w:sz="6" w:space="0" w:color="B6B6B8"/>
              <w:left w:val="single" w:sz="6" w:space="0" w:color="B6B6B8"/>
              <w:bottom w:val="single" w:sz="6" w:space="0" w:color="B6B6B8"/>
              <w:right w:val="single" w:sz="6" w:space="0" w:color="B6B6B8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:rsidR="0039741E" w:rsidRDefault="00DB7BBD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Legal review of documents, as well as drafting of contracts, supplementary agreements to contracts, and protocols of disagreements.</w:t>
            </w:r>
          </w:p>
        </w:tc>
        <w:tc>
          <w:tcPr>
            <w:tcW w:w="1800" w:type="dxa"/>
            <w:tcBorders>
              <w:top w:val="single" w:sz="6" w:space="0" w:color="B6B6B8"/>
              <w:left w:val="single" w:sz="6" w:space="0" w:color="B6B6B8"/>
              <w:bottom w:val="single" w:sz="6" w:space="0" w:color="B6B6B8"/>
              <w:right w:val="single" w:sz="6" w:space="0" w:color="B6B6B8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:rsidR="0039741E" w:rsidRDefault="00DB7BBD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KazCIC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 LLP</w:t>
            </w:r>
          </w:p>
        </w:tc>
        <w:tc>
          <w:tcPr>
            <w:tcW w:w="3450" w:type="dxa"/>
            <w:tcBorders>
              <w:top w:val="single" w:sz="6" w:space="0" w:color="B6B6B8"/>
              <w:left w:val="single" w:sz="6" w:space="0" w:color="B6B6B8"/>
              <w:bottom w:val="single" w:sz="6" w:space="0" w:color="B6B6B8"/>
              <w:right w:val="single" w:sz="6" w:space="0" w:color="B6B6B8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:rsidR="0039741E" w:rsidRDefault="00DB7BBD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 Legal review of one document – 15 MCI (50% discount* for entities with no arrears in payment of ma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ndatory membership contributions, and entities specified in subparagraph 1. of paragraph 2 of Article 29 of the Law);</w:t>
            </w:r>
          </w:p>
          <w:p w:rsidR="0039741E" w:rsidRDefault="00DB7BBD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 Drafting of one contract/supplementary agreement/protocol of disagreements – 15 MCI  (50% discount* for entities with no arrears in pay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ment of mandatory membership contributions, and entities specified in subparagraph 1. of paragraph 2 of Article 29 of the Law)</w:t>
            </w:r>
          </w:p>
        </w:tc>
      </w:tr>
      <w:tr w:rsidR="0039741E">
        <w:trPr>
          <w:cantSplit/>
          <w:tblHeader/>
        </w:trPr>
        <w:tc>
          <w:tcPr>
            <w:tcW w:w="390" w:type="dxa"/>
            <w:tcBorders>
              <w:top w:val="single" w:sz="6" w:space="0" w:color="B6B6B8"/>
              <w:left w:val="single" w:sz="6" w:space="0" w:color="B6B6B8"/>
              <w:bottom w:val="single" w:sz="6" w:space="0" w:color="B6B6B8"/>
              <w:right w:val="single" w:sz="6" w:space="0" w:color="B6B6B8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:rsidR="0039741E" w:rsidRDefault="00DB7BBD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3705" w:type="dxa"/>
            <w:tcBorders>
              <w:top w:val="single" w:sz="6" w:space="0" w:color="B6B6B8"/>
              <w:left w:val="single" w:sz="6" w:space="0" w:color="B6B6B8"/>
              <w:bottom w:val="single" w:sz="6" w:space="0" w:color="B6B6B8"/>
              <w:right w:val="single" w:sz="6" w:space="0" w:color="B6B6B8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:rsidR="0039741E" w:rsidRDefault="00DB7BBD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Preparation of a package of documents for registration/re-registration of a legal entity or an individual entrepreneur.</w:t>
            </w:r>
          </w:p>
        </w:tc>
        <w:tc>
          <w:tcPr>
            <w:tcW w:w="1800" w:type="dxa"/>
            <w:tcBorders>
              <w:top w:val="single" w:sz="6" w:space="0" w:color="B6B6B8"/>
              <w:left w:val="single" w:sz="6" w:space="0" w:color="B6B6B8"/>
              <w:bottom w:val="single" w:sz="6" w:space="0" w:color="B6B6B8"/>
              <w:right w:val="single" w:sz="6" w:space="0" w:color="B6B6B8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:rsidR="0039741E" w:rsidRDefault="00DB7BBD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KazCIC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 LLP</w:t>
            </w:r>
          </w:p>
        </w:tc>
        <w:tc>
          <w:tcPr>
            <w:tcW w:w="3450" w:type="dxa"/>
            <w:tcBorders>
              <w:top w:val="single" w:sz="6" w:space="0" w:color="B6B6B8"/>
              <w:left w:val="single" w:sz="6" w:space="0" w:color="B6B6B8"/>
              <w:bottom w:val="single" w:sz="6" w:space="0" w:color="B6B6B8"/>
              <w:right w:val="single" w:sz="6" w:space="0" w:color="B6B6B8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:rsidR="0039741E" w:rsidRDefault="00DB7BBD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35 MCI  (50% discount* for entities with no arrears in payment of mandatory membership contributions, and entities specified in subparagraph 1. of paragraph 2 of Article 29 of the Law)</w:t>
            </w:r>
          </w:p>
        </w:tc>
      </w:tr>
      <w:tr w:rsidR="0039741E">
        <w:trPr>
          <w:cantSplit/>
          <w:tblHeader/>
        </w:trPr>
        <w:tc>
          <w:tcPr>
            <w:tcW w:w="390" w:type="dxa"/>
            <w:tcBorders>
              <w:top w:val="single" w:sz="6" w:space="0" w:color="B6B6B8"/>
              <w:left w:val="single" w:sz="6" w:space="0" w:color="B6B6B8"/>
              <w:bottom w:val="single" w:sz="6" w:space="0" w:color="B6B6B8"/>
              <w:right w:val="single" w:sz="6" w:space="0" w:color="B6B6B8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:rsidR="0039741E" w:rsidRDefault="00DB7BBD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705" w:type="dxa"/>
            <w:tcBorders>
              <w:top w:val="single" w:sz="6" w:space="0" w:color="B6B6B8"/>
              <w:left w:val="single" w:sz="6" w:space="0" w:color="B6B6B8"/>
              <w:bottom w:val="single" w:sz="6" w:space="0" w:color="B6B6B8"/>
              <w:right w:val="single" w:sz="6" w:space="0" w:color="B6B6B8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:rsidR="0039741E" w:rsidRDefault="00DB7BBD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Assistance in trademark registration.</w:t>
            </w:r>
          </w:p>
        </w:tc>
        <w:tc>
          <w:tcPr>
            <w:tcW w:w="1800" w:type="dxa"/>
            <w:tcBorders>
              <w:top w:val="single" w:sz="6" w:space="0" w:color="B6B6B8"/>
              <w:left w:val="single" w:sz="6" w:space="0" w:color="B6B6B8"/>
              <w:bottom w:val="single" w:sz="6" w:space="0" w:color="B6B6B8"/>
              <w:right w:val="single" w:sz="6" w:space="0" w:color="B6B6B8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:rsidR="0039741E" w:rsidRDefault="00DB7BBD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KazCIC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 LLP</w:t>
            </w:r>
          </w:p>
        </w:tc>
        <w:tc>
          <w:tcPr>
            <w:tcW w:w="3450" w:type="dxa"/>
            <w:tcBorders>
              <w:top w:val="single" w:sz="6" w:space="0" w:color="B6B6B8"/>
              <w:left w:val="single" w:sz="6" w:space="0" w:color="B6B6B8"/>
              <w:bottom w:val="single" w:sz="6" w:space="0" w:color="B6B6B8"/>
              <w:right w:val="single" w:sz="6" w:space="0" w:color="B6B6B8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:rsidR="0039741E" w:rsidRDefault="00DB7BBD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55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MCI per one trademark registration  (50% discount* for entities with no arrears in payment of mandatory membership contributions, and entities specified in subparagraph 1. of paragraph 2 of Article 29 of the Law)</w:t>
            </w:r>
          </w:p>
        </w:tc>
      </w:tr>
      <w:tr w:rsidR="0039741E">
        <w:trPr>
          <w:cantSplit/>
          <w:tblHeader/>
        </w:trPr>
        <w:tc>
          <w:tcPr>
            <w:tcW w:w="390" w:type="dxa"/>
            <w:tcBorders>
              <w:top w:val="single" w:sz="6" w:space="0" w:color="B6B6B8"/>
              <w:left w:val="single" w:sz="6" w:space="0" w:color="B6B6B8"/>
              <w:bottom w:val="single" w:sz="6" w:space="0" w:color="B6B6B8"/>
              <w:right w:val="single" w:sz="6" w:space="0" w:color="B6B6B8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:rsidR="0039741E" w:rsidRDefault="00DB7BBD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705" w:type="dxa"/>
            <w:tcBorders>
              <w:top w:val="single" w:sz="6" w:space="0" w:color="B6B6B8"/>
              <w:left w:val="single" w:sz="6" w:space="0" w:color="B6B6B8"/>
              <w:bottom w:val="single" w:sz="6" w:space="0" w:color="B6B6B8"/>
              <w:right w:val="single" w:sz="6" w:space="0" w:color="B6B6B8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:rsidR="0039741E" w:rsidRDefault="00DB7BBD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Development of local regulatory acts and standard (internal) documents of an organization.</w:t>
            </w:r>
          </w:p>
        </w:tc>
        <w:tc>
          <w:tcPr>
            <w:tcW w:w="1800" w:type="dxa"/>
            <w:tcBorders>
              <w:top w:val="single" w:sz="6" w:space="0" w:color="B6B6B8"/>
              <w:left w:val="single" w:sz="6" w:space="0" w:color="B6B6B8"/>
              <w:bottom w:val="single" w:sz="6" w:space="0" w:color="B6B6B8"/>
              <w:right w:val="single" w:sz="6" w:space="0" w:color="B6B6B8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:rsidR="0039741E" w:rsidRDefault="00DB7BBD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KazCIC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 LLP</w:t>
            </w:r>
          </w:p>
        </w:tc>
        <w:tc>
          <w:tcPr>
            <w:tcW w:w="3450" w:type="dxa"/>
            <w:tcBorders>
              <w:top w:val="single" w:sz="6" w:space="0" w:color="B6B6B8"/>
              <w:left w:val="single" w:sz="6" w:space="0" w:color="B6B6B8"/>
              <w:bottom w:val="single" w:sz="6" w:space="0" w:color="B6B6B8"/>
              <w:right w:val="single" w:sz="6" w:space="0" w:color="B6B6B8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:rsidR="0039741E" w:rsidRDefault="00DB7BBD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15 MCI per one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document  (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50% discount* for entities with no arrears in payment of mandatory membership contributions, and entities specified in subpara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graph 1. of paragraph 2 of Article 29 of the Law).</w:t>
            </w:r>
          </w:p>
        </w:tc>
      </w:tr>
      <w:tr w:rsidR="0039741E">
        <w:trPr>
          <w:cantSplit/>
          <w:tblHeader/>
        </w:trPr>
        <w:tc>
          <w:tcPr>
            <w:tcW w:w="390" w:type="dxa"/>
            <w:tcBorders>
              <w:top w:val="single" w:sz="6" w:space="0" w:color="B6B6B8"/>
              <w:left w:val="single" w:sz="6" w:space="0" w:color="B6B6B8"/>
              <w:bottom w:val="single" w:sz="6" w:space="0" w:color="B6B6B8"/>
              <w:right w:val="single" w:sz="6" w:space="0" w:color="B6B6B8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:rsidR="0039741E" w:rsidRDefault="00DB7BBD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705" w:type="dxa"/>
            <w:tcBorders>
              <w:top w:val="single" w:sz="6" w:space="0" w:color="B6B6B8"/>
              <w:left w:val="single" w:sz="6" w:space="0" w:color="B6B6B8"/>
              <w:bottom w:val="single" w:sz="6" w:space="0" w:color="B6B6B8"/>
              <w:right w:val="single" w:sz="6" w:space="0" w:color="B6B6B8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:rsidR="0039741E" w:rsidRDefault="00DB7BBD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Issuance of certificates on import and export conditions of a specific product (by CN FEA code).</w:t>
            </w:r>
          </w:p>
        </w:tc>
        <w:tc>
          <w:tcPr>
            <w:tcW w:w="1800" w:type="dxa"/>
            <w:tcBorders>
              <w:top w:val="single" w:sz="6" w:space="0" w:color="B6B6B8"/>
              <w:left w:val="single" w:sz="6" w:space="0" w:color="B6B6B8"/>
              <w:bottom w:val="single" w:sz="6" w:space="0" w:color="B6B6B8"/>
              <w:right w:val="single" w:sz="6" w:space="0" w:color="B6B6B8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:rsidR="0039741E" w:rsidRDefault="00DB7BBD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KazCIC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 LLP</w:t>
            </w:r>
          </w:p>
        </w:tc>
        <w:tc>
          <w:tcPr>
            <w:tcW w:w="3450" w:type="dxa"/>
            <w:tcBorders>
              <w:top w:val="single" w:sz="6" w:space="0" w:color="B6B6B8"/>
              <w:left w:val="single" w:sz="6" w:space="0" w:color="B6B6B8"/>
              <w:bottom w:val="single" w:sz="6" w:space="0" w:color="B6B6B8"/>
              <w:right w:val="single" w:sz="6" w:space="0" w:color="B6B6B8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:rsidR="0039741E" w:rsidRDefault="00DB7BBD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15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MCI  (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50% discount* for entities with no arrears in payment of mandatory membership contributions, and entities specified in subparagraph 1. of paragraph 2 of Article 29 of the Law).</w:t>
            </w:r>
          </w:p>
        </w:tc>
      </w:tr>
      <w:tr w:rsidR="0039741E">
        <w:trPr>
          <w:cantSplit/>
          <w:tblHeader/>
        </w:trPr>
        <w:tc>
          <w:tcPr>
            <w:tcW w:w="390" w:type="dxa"/>
            <w:tcBorders>
              <w:top w:val="single" w:sz="6" w:space="0" w:color="B6B6B8"/>
              <w:left w:val="single" w:sz="6" w:space="0" w:color="B6B6B8"/>
              <w:bottom w:val="single" w:sz="6" w:space="0" w:color="B6B6B8"/>
              <w:right w:val="single" w:sz="6" w:space="0" w:color="B6B6B8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:rsidR="0039741E" w:rsidRDefault="00DB7BBD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705" w:type="dxa"/>
            <w:tcBorders>
              <w:top w:val="single" w:sz="6" w:space="0" w:color="B6B6B8"/>
              <w:left w:val="single" w:sz="6" w:space="0" w:color="B6B6B8"/>
              <w:bottom w:val="single" w:sz="6" w:space="0" w:color="B6B6B8"/>
              <w:right w:val="single" w:sz="6" w:space="0" w:color="B6B6B8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:rsidR="0039741E" w:rsidRDefault="00DB7BBD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Provision of consulting services on determining the CN FEA code an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 customs value of goods.</w:t>
            </w:r>
          </w:p>
        </w:tc>
        <w:tc>
          <w:tcPr>
            <w:tcW w:w="1800" w:type="dxa"/>
            <w:tcBorders>
              <w:top w:val="single" w:sz="6" w:space="0" w:color="B6B6B8"/>
              <w:left w:val="single" w:sz="6" w:space="0" w:color="B6B6B8"/>
              <w:bottom w:val="single" w:sz="6" w:space="0" w:color="B6B6B8"/>
              <w:right w:val="single" w:sz="6" w:space="0" w:color="B6B6B8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:rsidR="0039741E" w:rsidRDefault="00DB7BBD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KazCIC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 LLP</w:t>
            </w:r>
          </w:p>
        </w:tc>
        <w:tc>
          <w:tcPr>
            <w:tcW w:w="3450" w:type="dxa"/>
            <w:tcBorders>
              <w:top w:val="single" w:sz="6" w:space="0" w:color="B6B6B8"/>
              <w:left w:val="single" w:sz="6" w:space="0" w:color="B6B6B8"/>
              <w:bottom w:val="single" w:sz="6" w:space="0" w:color="B6B6B8"/>
              <w:right w:val="single" w:sz="6" w:space="0" w:color="B6B6B8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:rsidR="0039741E" w:rsidRDefault="00DB7BBD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 MCI  (50% discount* for entities with no arrears in payment of mandatory membership contributions, and entities specified in subparagraph 1. of paragraph 2 of Article 29 of the Law)</w:t>
            </w:r>
          </w:p>
        </w:tc>
      </w:tr>
      <w:tr w:rsidR="0039741E">
        <w:trPr>
          <w:cantSplit/>
          <w:tblHeader/>
        </w:trPr>
        <w:tc>
          <w:tcPr>
            <w:tcW w:w="390" w:type="dxa"/>
            <w:tcBorders>
              <w:top w:val="single" w:sz="6" w:space="0" w:color="B6B6B8"/>
              <w:left w:val="single" w:sz="6" w:space="0" w:color="B6B6B8"/>
              <w:bottom w:val="single" w:sz="6" w:space="0" w:color="B6B6B8"/>
              <w:right w:val="single" w:sz="6" w:space="0" w:color="B6B6B8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:rsidR="0039741E" w:rsidRDefault="00DB7BBD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705" w:type="dxa"/>
            <w:tcBorders>
              <w:top w:val="single" w:sz="6" w:space="0" w:color="B6B6B8"/>
              <w:left w:val="single" w:sz="6" w:space="0" w:color="B6B6B8"/>
              <w:bottom w:val="single" w:sz="6" w:space="0" w:color="B6B6B8"/>
              <w:right w:val="single" w:sz="6" w:space="0" w:color="B6B6B8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:rsidR="0039741E" w:rsidRDefault="00DB7BBD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Legal support for participan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ts in foreign economic activity regarding services to determine the CN FEA code and the customs value of goods, including court protection if required.</w:t>
            </w:r>
          </w:p>
        </w:tc>
        <w:tc>
          <w:tcPr>
            <w:tcW w:w="1800" w:type="dxa"/>
            <w:tcBorders>
              <w:top w:val="single" w:sz="6" w:space="0" w:color="B6B6B8"/>
              <w:left w:val="single" w:sz="6" w:space="0" w:color="B6B6B8"/>
              <w:bottom w:val="single" w:sz="6" w:space="0" w:color="B6B6B8"/>
              <w:right w:val="single" w:sz="6" w:space="0" w:color="B6B6B8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:rsidR="0039741E" w:rsidRDefault="00DB7BBD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KazCIC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 LLP</w:t>
            </w:r>
          </w:p>
        </w:tc>
        <w:tc>
          <w:tcPr>
            <w:tcW w:w="3450" w:type="dxa"/>
            <w:tcBorders>
              <w:top w:val="single" w:sz="6" w:space="0" w:color="B6B6B8"/>
              <w:left w:val="single" w:sz="6" w:space="0" w:color="B6B6B8"/>
              <w:bottom w:val="single" w:sz="6" w:space="0" w:color="B6B6B8"/>
              <w:right w:val="single" w:sz="6" w:space="0" w:color="B6B6B8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:rsidR="0039741E" w:rsidRDefault="00DB7BBD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10% of the amount disputed in court, but not less than 121 MCI.</w:t>
            </w:r>
          </w:p>
        </w:tc>
      </w:tr>
      <w:tr w:rsidR="0039741E">
        <w:trPr>
          <w:cantSplit/>
          <w:tblHeader/>
        </w:trPr>
        <w:tc>
          <w:tcPr>
            <w:tcW w:w="390" w:type="dxa"/>
            <w:tcBorders>
              <w:top w:val="single" w:sz="6" w:space="0" w:color="B6B6B8"/>
              <w:left w:val="single" w:sz="6" w:space="0" w:color="B6B6B8"/>
              <w:bottom w:val="single" w:sz="6" w:space="0" w:color="B6B6B8"/>
              <w:right w:val="single" w:sz="6" w:space="0" w:color="B6B6B8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:rsidR="0039741E" w:rsidRDefault="00DB7BBD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705" w:type="dxa"/>
            <w:tcBorders>
              <w:top w:val="single" w:sz="6" w:space="0" w:color="B6B6B8"/>
              <w:left w:val="single" w:sz="6" w:space="0" w:color="B6B6B8"/>
              <w:bottom w:val="single" w:sz="6" w:space="0" w:color="B6B6B8"/>
              <w:right w:val="single" w:sz="6" w:space="0" w:color="B6B6B8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:rsidR="0039741E" w:rsidRDefault="00DB7BBD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Conclusion of a surety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agreement as security for payment of customs duties and taxes.</w:t>
            </w:r>
          </w:p>
        </w:tc>
        <w:tc>
          <w:tcPr>
            <w:tcW w:w="1800" w:type="dxa"/>
            <w:tcBorders>
              <w:top w:val="single" w:sz="6" w:space="0" w:color="B6B6B8"/>
              <w:left w:val="single" w:sz="6" w:space="0" w:color="B6B6B8"/>
              <w:bottom w:val="single" w:sz="6" w:space="0" w:color="B6B6B8"/>
              <w:right w:val="single" w:sz="6" w:space="0" w:color="B6B6B8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:rsidR="0039741E" w:rsidRDefault="00DB7BBD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KazCIC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 LLP</w:t>
            </w:r>
          </w:p>
        </w:tc>
        <w:tc>
          <w:tcPr>
            <w:tcW w:w="3450" w:type="dxa"/>
            <w:tcBorders>
              <w:top w:val="single" w:sz="6" w:space="0" w:color="B6B6B8"/>
              <w:left w:val="single" w:sz="6" w:space="0" w:color="B6B6B8"/>
              <w:bottom w:val="single" w:sz="6" w:space="0" w:color="B6B6B8"/>
              <w:right w:val="single" w:sz="6" w:space="0" w:color="B6B6B8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:rsidR="0039741E" w:rsidRDefault="00DB7BBD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 MCI.</w:t>
            </w:r>
          </w:p>
        </w:tc>
      </w:tr>
      <w:tr w:rsidR="0039741E">
        <w:trPr>
          <w:cantSplit/>
          <w:tblHeader/>
        </w:trPr>
        <w:tc>
          <w:tcPr>
            <w:tcW w:w="390" w:type="dxa"/>
            <w:tcBorders>
              <w:top w:val="single" w:sz="6" w:space="0" w:color="B6B6B8"/>
              <w:left w:val="single" w:sz="6" w:space="0" w:color="B6B6B8"/>
              <w:bottom w:val="single" w:sz="6" w:space="0" w:color="B6B6B8"/>
              <w:right w:val="single" w:sz="6" w:space="0" w:color="B6B6B8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:rsidR="0039741E" w:rsidRDefault="00DB7BBD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19</w:t>
            </w:r>
          </w:p>
        </w:tc>
        <w:tc>
          <w:tcPr>
            <w:tcW w:w="3705" w:type="dxa"/>
            <w:tcBorders>
              <w:top w:val="single" w:sz="6" w:space="0" w:color="B6B6B8"/>
              <w:left w:val="single" w:sz="6" w:space="0" w:color="B6B6B8"/>
              <w:bottom w:val="single" w:sz="6" w:space="0" w:color="B6B6B8"/>
              <w:right w:val="single" w:sz="6" w:space="0" w:color="B6B6B8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:rsidR="0039741E" w:rsidRDefault="00DB7BBD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Preparation of documents regarding proposals from foreign economic activity (FEA) participants on the revision of customs duty rates.</w:t>
            </w:r>
          </w:p>
        </w:tc>
        <w:tc>
          <w:tcPr>
            <w:tcW w:w="1800" w:type="dxa"/>
            <w:tcBorders>
              <w:top w:val="single" w:sz="6" w:space="0" w:color="B6B6B8"/>
              <w:left w:val="single" w:sz="6" w:space="0" w:color="B6B6B8"/>
              <w:bottom w:val="single" w:sz="6" w:space="0" w:color="B6B6B8"/>
              <w:right w:val="single" w:sz="6" w:space="0" w:color="B6B6B8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:rsidR="0039741E" w:rsidRDefault="00DB7BBD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KazCIC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 LLP</w:t>
            </w:r>
          </w:p>
        </w:tc>
        <w:tc>
          <w:tcPr>
            <w:tcW w:w="3450" w:type="dxa"/>
            <w:tcBorders>
              <w:top w:val="single" w:sz="6" w:space="0" w:color="B6B6B8"/>
              <w:left w:val="single" w:sz="6" w:space="0" w:color="B6B6B8"/>
              <w:bottom w:val="single" w:sz="6" w:space="0" w:color="B6B6B8"/>
              <w:right w:val="single" w:sz="6" w:space="0" w:color="B6B6B8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:rsidR="0039741E" w:rsidRDefault="00DB7BBD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 MCI  (50% discount* for entities with no arrears in payment of mandatory membership contributions, and entities specified in subparagraph 1. of paragraph 2 of Article 29 of the Law)</w:t>
            </w:r>
          </w:p>
        </w:tc>
      </w:tr>
      <w:tr w:rsidR="0039741E">
        <w:trPr>
          <w:cantSplit/>
          <w:tblHeader/>
        </w:trPr>
        <w:tc>
          <w:tcPr>
            <w:tcW w:w="390" w:type="dxa"/>
            <w:tcBorders>
              <w:top w:val="single" w:sz="6" w:space="0" w:color="B6B6B8"/>
              <w:left w:val="single" w:sz="6" w:space="0" w:color="B6B6B8"/>
              <w:bottom w:val="single" w:sz="6" w:space="0" w:color="B6B6B8"/>
              <w:right w:val="single" w:sz="6" w:space="0" w:color="B6B6B8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:rsidR="0039741E" w:rsidRDefault="00DB7BBD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705" w:type="dxa"/>
            <w:tcBorders>
              <w:top w:val="single" w:sz="6" w:space="0" w:color="B6B6B8"/>
              <w:left w:val="single" w:sz="6" w:space="0" w:color="B6B6B8"/>
              <w:bottom w:val="single" w:sz="6" w:space="0" w:color="B6B6B8"/>
              <w:right w:val="single" w:sz="6" w:space="0" w:color="B6B6B8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:rsidR="0039741E" w:rsidRDefault="00DB7BBD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Organization of a trade and economic mission to the Republic of Ka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zakhstan for foreign entrepreneurs.</w:t>
            </w:r>
          </w:p>
        </w:tc>
        <w:tc>
          <w:tcPr>
            <w:tcW w:w="1800" w:type="dxa"/>
            <w:tcBorders>
              <w:top w:val="single" w:sz="6" w:space="0" w:color="B6B6B8"/>
              <w:left w:val="single" w:sz="6" w:space="0" w:color="B6B6B8"/>
              <w:bottom w:val="single" w:sz="6" w:space="0" w:color="B6B6B8"/>
              <w:right w:val="single" w:sz="6" w:space="0" w:color="B6B6B8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:rsidR="0039741E" w:rsidRDefault="0039741E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0" w:type="dxa"/>
            <w:tcBorders>
              <w:top w:val="single" w:sz="6" w:space="0" w:color="B6B6B8"/>
              <w:left w:val="single" w:sz="6" w:space="0" w:color="B6B6B8"/>
              <w:bottom w:val="single" w:sz="6" w:space="0" w:color="B6B6B8"/>
              <w:right w:val="single" w:sz="6" w:space="0" w:color="B6B6B8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:rsidR="0039741E" w:rsidRDefault="00DB7BBD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Organizational fees per enterprise:</w:t>
            </w:r>
          </w:p>
          <w:p w:rsidR="0039741E" w:rsidRDefault="00DB7BBD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 30 MCI for foreign entrepreneurs from OECD member countries;</w:t>
            </w:r>
          </w:p>
          <w:p w:rsidR="0039741E" w:rsidRDefault="00DB7BBD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 15 MCI for foreign entrepreneurs from non-OECD member countries.</w:t>
            </w:r>
          </w:p>
        </w:tc>
      </w:tr>
      <w:tr w:rsidR="0039741E">
        <w:trPr>
          <w:cantSplit/>
          <w:tblHeader/>
        </w:trPr>
        <w:tc>
          <w:tcPr>
            <w:tcW w:w="390" w:type="dxa"/>
            <w:tcBorders>
              <w:top w:val="single" w:sz="6" w:space="0" w:color="B6B6B8"/>
              <w:left w:val="single" w:sz="6" w:space="0" w:color="B6B6B8"/>
              <w:bottom w:val="single" w:sz="6" w:space="0" w:color="B6B6B8"/>
              <w:right w:val="single" w:sz="6" w:space="0" w:color="B6B6B8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:rsidR="0039741E" w:rsidRDefault="00DB7BBD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705" w:type="dxa"/>
            <w:tcBorders>
              <w:top w:val="single" w:sz="6" w:space="0" w:color="B6B6B8"/>
              <w:left w:val="single" w:sz="6" w:space="0" w:color="B6B6B8"/>
              <w:bottom w:val="single" w:sz="6" w:space="0" w:color="B6B6B8"/>
              <w:right w:val="single" w:sz="6" w:space="0" w:color="B6B6B8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:rsidR="0039741E" w:rsidRDefault="00DB7BBD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Maintenance of a register of business entities an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 participants of foreign economic activity whose financial and economic condition allows determining their reliability as business partners, compiled in agreement with the specified persons.</w:t>
            </w:r>
          </w:p>
        </w:tc>
        <w:tc>
          <w:tcPr>
            <w:tcW w:w="1800" w:type="dxa"/>
            <w:tcBorders>
              <w:top w:val="single" w:sz="6" w:space="0" w:color="B6B6B8"/>
              <w:left w:val="single" w:sz="6" w:space="0" w:color="B6B6B8"/>
              <w:bottom w:val="single" w:sz="6" w:space="0" w:color="B6B6B8"/>
              <w:right w:val="single" w:sz="6" w:space="0" w:color="B6B6B8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:rsidR="0039741E" w:rsidRDefault="00DB7BBD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Regional Chamber of Entrepreneurs (RCE)</w:t>
            </w:r>
          </w:p>
        </w:tc>
        <w:tc>
          <w:tcPr>
            <w:tcW w:w="3450" w:type="dxa"/>
            <w:tcBorders>
              <w:top w:val="single" w:sz="6" w:space="0" w:color="B6B6B8"/>
              <w:left w:val="single" w:sz="6" w:space="0" w:color="B6B6B8"/>
              <w:bottom w:val="single" w:sz="6" w:space="0" w:color="B6B6B8"/>
              <w:right w:val="single" w:sz="6" w:space="0" w:color="B6B6B8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:rsidR="0039741E" w:rsidRDefault="00DB7BBD">
            <w:pPr>
              <w:pStyle w:val="normal"/>
              <w:spacing w:after="2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 20 MCI  (50% discount for entities with no arrears in payment of mandatory membership contributions, and entities specified in subparagraph 1. of paragraph 2 of Article 29 of the Law) – Inclusion in the register;</w:t>
            </w:r>
          </w:p>
          <w:p w:rsidR="0039741E" w:rsidRDefault="00DB7BBD">
            <w:pPr>
              <w:pStyle w:val="normal"/>
              <w:spacing w:before="280" w:after="1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2. 15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MCI  (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50% discount* for entities w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ith no arrears in payment of mandatory membership contributions, and entities specified in subparagraph 1. of paragraph 2 of Article 29 of the Law) – Maintenance of the register (annually).</w:t>
            </w:r>
          </w:p>
        </w:tc>
      </w:tr>
      <w:tr w:rsidR="0039741E">
        <w:trPr>
          <w:cantSplit/>
          <w:tblHeader/>
        </w:trPr>
        <w:tc>
          <w:tcPr>
            <w:tcW w:w="390" w:type="dxa"/>
            <w:tcBorders>
              <w:top w:val="single" w:sz="6" w:space="0" w:color="B6B6B8"/>
              <w:left w:val="single" w:sz="6" w:space="0" w:color="B6B6B8"/>
              <w:bottom w:val="single" w:sz="6" w:space="0" w:color="B6B6B8"/>
              <w:right w:val="single" w:sz="6" w:space="0" w:color="B6B6B8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:rsidR="0039741E" w:rsidRDefault="00DB7BBD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705" w:type="dxa"/>
            <w:tcBorders>
              <w:top w:val="single" w:sz="6" w:space="0" w:color="B6B6B8"/>
              <w:left w:val="single" w:sz="6" w:space="0" w:color="B6B6B8"/>
              <w:bottom w:val="single" w:sz="6" w:space="0" w:color="B6B6B8"/>
              <w:right w:val="single" w:sz="6" w:space="0" w:color="B6B6B8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:rsidR="0039741E" w:rsidRDefault="00DB7BBD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Issuance of a certificate of origin of goods.</w:t>
            </w:r>
          </w:p>
        </w:tc>
        <w:tc>
          <w:tcPr>
            <w:tcW w:w="1800" w:type="dxa"/>
            <w:tcBorders>
              <w:top w:val="single" w:sz="6" w:space="0" w:color="B6B6B8"/>
              <w:left w:val="single" w:sz="6" w:space="0" w:color="B6B6B8"/>
              <w:bottom w:val="single" w:sz="6" w:space="0" w:color="B6B6B8"/>
              <w:right w:val="single" w:sz="6" w:space="0" w:color="B6B6B8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:rsidR="0039741E" w:rsidRDefault="00DB7BBD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RCE</w:t>
            </w:r>
          </w:p>
        </w:tc>
        <w:tc>
          <w:tcPr>
            <w:tcW w:w="3450" w:type="dxa"/>
            <w:tcBorders>
              <w:top w:val="single" w:sz="6" w:space="0" w:color="B6B6B8"/>
              <w:left w:val="single" w:sz="6" w:space="0" w:color="B6B6B8"/>
              <w:bottom w:val="single" w:sz="6" w:space="0" w:color="B6B6B8"/>
              <w:right w:val="single" w:sz="6" w:space="0" w:color="B6B6B8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:rsidR="0039741E" w:rsidRDefault="00DB7BBD">
            <w:pPr>
              <w:pStyle w:val="normal"/>
              <w:spacing w:after="2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 MCI</w:t>
            </w:r>
          </w:p>
          <w:p w:rsidR="0039741E" w:rsidRDefault="00DB7BBD">
            <w:pPr>
              <w:pStyle w:val="normal"/>
              <w:spacing w:before="280" w:after="1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Cost 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or certification and copying of certificates of origin of goods:</w:t>
            </w:r>
          </w:p>
          <w:p w:rsidR="0039741E" w:rsidRDefault="00DB7BBD">
            <w:pPr>
              <w:pStyle w:val="normal"/>
              <w:spacing w:before="280" w:after="1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KZT 200 per copy and certification of one page of the certificate of origin.</w:t>
            </w:r>
          </w:p>
        </w:tc>
      </w:tr>
    </w:tbl>
    <w:p w:rsidR="0039741E" w:rsidRDefault="0039741E">
      <w:pPr>
        <w:pStyle w:val="normal"/>
        <w:widowControl w:val="0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6"/>
        <w:tblW w:w="9339" w:type="dxa"/>
        <w:tblInd w:w="60" w:type="dxa"/>
        <w:tblBorders>
          <w:top w:val="single" w:sz="6" w:space="0" w:color="B6B6B8"/>
          <w:left w:val="single" w:sz="6" w:space="0" w:color="B6B6B8"/>
          <w:bottom w:val="single" w:sz="6" w:space="0" w:color="B6B6B8"/>
          <w:right w:val="single" w:sz="6" w:space="0" w:color="B6B6B8"/>
        </w:tblBorders>
        <w:tblLayout w:type="fixed"/>
        <w:tblLook w:val="0400"/>
      </w:tblPr>
      <w:tblGrid>
        <w:gridCol w:w="390"/>
        <w:gridCol w:w="3713"/>
        <w:gridCol w:w="1843"/>
        <w:gridCol w:w="3393"/>
      </w:tblGrid>
      <w:tr w:rsidR="0039741E">
        <w:trPr>
          <w:cantSplit/>
          <w:tblHeader/>
        </w:trPr>
        <w:tc>
          <w:tcPr>
            <w:tcW w:w="390" w:type="dxa"/>
            <w:tcBorders>
              <w:top w:val="single" w:sz="6" w:space="0" w:color="B6B6B8"/>
              <w:left w:val="single" w:sz="6" w:space="0" w:color="B6B6B8"/>
              <w:bottom w:val="single" w:sz="6" w:space="0" w:color="B6B6B8"/>
              <w:right w:val="single" w:sz="6" w:space="0" w:color="B6B6B8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:rsidR="0039741E" w:rsidRDefault="00DB7BBD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23</w:t>
            </w:r>
          </w:p>
        </w:tc>
        <w:tc>
          <w:tcPr>
            <w:tcW w:w="3713" w:type="dxa"/>
            <w:tcBorders>
              <w:top w:val="single" w:sz="6" w:space="0" w:color="B6B6B8"/>
              <w:left w:val="single" w:sz="6" w:space="0" w:color="B6B6B8"/>
              <w:bottom w:val="single" w:sz="6" w:space="0" w:color="B6B6B8"/>
              <w:right w:val="single" w:sz="6" w:space="0" w:color="B6B6B8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:rsidR="0039741E" w:rsidRDefault="00DB7BBD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Training services on the basics of entrepreneurship under the “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Bastau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Business” project.</w:t>
            </w:r>
          </w:p>
        </w:tc>
        <w:tc>
          <w:tcPr>
            <w:tcW w:w="1843" w:type="dxa"/>
            <w:tcBorders>
              <w:top w:val="single" w:sz="6" w:space="0" w:color="B6B6B8"/>
              <w:left w:val="single" w:sz="6" w:space="0" w:color="B6B6B8"/>
              <w:bottom w:val="single" w:sz="6" w:space="0" w:color="B6B6B8"/>
              <w:right w:val="single" w:sz="6" w:space="0" w:color="B6B6B8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:rsidR="0039741E" w:rsidRDefault="00DB7BBD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NCE, RCE</w:t>
            </w:r>
          </w:p>
        </w:tc>
        <w:tc>
          <w:tcPr>
            <w:tcW w:w="3393" w:type="dxa"/>
            <w:tcBorders>
              <w:top w:val="single" w:sz="6" w:space="0" w:color="B6B6B8"/>
              <w:left w:val="single" w:sz="6" w:space="0" w:color="B6B6B8"/>
              <w:bottom w:val="single" w:sz="6" w:space="0" w:color="B6B6B8"/>
              <w:right w:val="single" w:sz="6" w:space="0" w:color="B6B6B8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:rsidR="0039741E" w:rsidRDefault="00DB7BBD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Cost per one project participant (with at least 30,000 trainees):</w:t>
            </w:r>
          </w:p>
          <w:p w:rsidR="0039741E" w:rsidRDefault="00DB7BBD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 distance learning: KZT 52,510;</w:t>
            </w:r>
          </w:p>
          <w:p w:rsidR="0039741E" w:rsidRDefault="00DB7BBD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–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in-person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training: KZT 76,537.</w:t>
            </w:r>
          </w:p>
        </w:tc>
      </w:tr>
    </w:tbl>
    <w:p w:rsidR="0039741E" w:rsidRDefault="0039741E">
      <w:pPr>
        <w:pStyle w:val="normal"/>
        <w:widowControl w:val="0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7"/>
        <w:tblW w:w="9348" w:type="dxa"/>
        <w:tblInd w:w="60" w:type="dxa"/>
        <w:tblBorders>
          <w:top w:val="single" w:sz="6" w:space="0" w:color="B6B6B8"/>
          <w:left w:val="single" w:sz="6" w:space="0" w:color="B6B6B8"/>
          <w:bottom w:val="single" w:sz="6" w:space="0" w:color="B6B6B8"/>
          <w:right w:val="single" w:sz="6" w:space="0" w:color="B6B6B8"/>
        </w:tblBorders>
        <w:tblLayout w:type="fixed"/>
        <w:tblLook w:val="0400"/>
      </w:tblPr>
      <w:tblGrid>
        <w:gridCol w:w="390"/>
        <w:gridCol w:w="3713"/>
        <w:gridCol w:w="1840"/>
        <w:gridCol w:w="3405"/>
      </w:tblGrid>
      <w:tr w:rsidR="0039741E">
        <w:trPr>
          <w:cantSplit/>
          <w:tblHeader/>
        </w:trPr>
        <w:tc>
          <w:tcPr>
            <w:tcW w:w="390" w:type="dxa"/>
            <w:tcBorders>
              <w:top w:val="single" w:sz="6" w:space="0" w:color="B6B6B8"/>
              <w:left w:val="single" w:sz="6" w:space="0" w:color="B6B6B8"/>
              <w:bottom w:val="single" w:sz="6" w:space="0" w:color="B6B6B8"/>
              <w:right w:val="single" w:sz="6" w:space="0" w:color="B6B6B8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:rsidR="0039741E" w:rsidRDefault="00DB7BBD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713" w:type="dxa"/>
            <w:tcBorders>
              <w:top w:val="single" w:sz="6" w:space="0" w:color="B6B6B8"/>
              <w:left w:val="single" w:sz="6" w:space="0" w:color="B6B6B8"/>
              <w:bottom w:val="single" w:sz="6" w:space="0" w:color="B6B6B8"/>
              <w:right w:val="single" w:sz="6" w:space="0" w:color="B6B6B8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:rsidR="0039741E" w:rsidRDefault="00DB7BBD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Registration of exporters in information systems of importing countries or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внесение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amendments to exporters’ registrat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ion data (in terms of the list of goods).</w:t>
            </w:r>
          </w:p>
        </w:tc>
        <w:tc>
          <w:tcPr>
            <w:tcW w:w="1840" w:type="dxa"/>
            <w:tcBorders>
              <w:top w:val="single" w:sz="6" w:space="0" w:color="B6B6B8"/>
              <w:left w:val="single" w:sz="6" w:space="0" w:color="B6B6B8"/>
              <w:bottom w:val="single" w:sz="6" w:space="0" w:color="B6B6B8"/>
              <w:right w:val="single" w:sz="6" w:space="0" w:color="B6B6B8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:rsidR="0039741E" w:rsidRDefault="00DB7BBD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RCE</w:t>
            </w:r>
          </w:p>
        </w:tc>
        <w:tc>
          <w:tcPr>
            <w:tcW w:w="3405" w:type="dxa"/>
            <w:tcBorders>
              <w:top w:val="single" w:sz="6" w:space="0" w:color="B6B6B8"/>
              <w:left w:val="single" w:sz="6" w:space="0" w:color="B6B6B8"/>
              <w:bottom w:val="single" w:sz="6" w:space="0" w:color="B6B6B8"/>
              <w:right w:val="single" w:sz="6" w:space="0" w:color="B6B6B8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:rsidR="0039741E" w:rsidRDefault="00DB7BBD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 MCI</w:t>
            </w:r>
          </w:p>
        </w:tc>
      </w:tr>
    </w:tbl>
    <w:p w:rsidR="0039741E" w:rsidRDefault="0039741E">
      <w:pPr>
        <w:pStyle w:val="normal"/>
        <w:widowControl w:val="0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8"/>
        <w:tblW w:w="9345" w:type="dxa"/>
        <w:tblInd w:w="60" w:type="dxa"/>
        <w:tblBorders>
          <w:top w:val="single" w:sz="6" w:space="0" w:color="B6B6B8"/>
          <w:left w:val="single" w:sz="6" w:space="0" w:color="B6B6B8"/>
          <w:bottom w:val="single" w:sz="6" w:space="0" w:color="B6B6B8"/>
          <w:right w:val="single" w:sz="6" w:space="0" w:color="B6B6B8"/>
        </w:tblBorders>
        <w:tblLayout w:type="fixed"/>
        <w:tblLook w:val="0400"/>
      </w:tblPr>
      <w:tblGrid>
        <w:gridCol w:w="390"/>
        <w:gridCol w:w="3720"/>
        <w:gridCol w:w="1830"/>
        <w:gridCol w:w="3405"/>
      </w:tblGrid>
      <w:tr w:rsidR="0039741E">
        <w:trPr>
          <w:cantSplit/>
          <w:trHeight w:val="2006"/>
          <w:tblHeader/>
        </w:trPr>
        <w:tc>
          <w:tcPr>
            <w:tcW w:w="390" w:type="dxa"/>
            <w:tcBorders>
              <w:top w:val="single" w:sz="6" w:space="0" w:color="B6B6B8"/>
              <w:left w:val="single" w:sz="6" w:space="0" w:color="B6B6B8"/>
              <w:bottom w:val="single" w:sz="6" w:space="0" w:color="B6B6B8"/>
              <w:right w:val="single" w:sz="6" w:space="0" w:color="B6B6B8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:rsidR="0039741E" w:rsidRDefault="00DB7BBD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720" w:type="dxa"/>
            <w:tcBorders>
              <w:top w:val="single" w:sz="6" w:space="0" w:color="B6B6B8"/>
              <w:left w:val="single" w:sz="6" w:space="0" w:color="B6B6B8"/>
              <w:bottom w:val="single" w:sz="6" w:space="0" w:color="B6B6B8"/>
              <w:right w:val="single" w:sz="6" w:space="0" w:color="B6B6B8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:rsidR="0039741E" w:rsidRDefault="00DB7BBD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Services based on the business partner register and the procedure for their provision to domestic and foreign business entities, government bodies, and other persons.</w:t>
            </w:r>
          </w:p>
        </w:tc>
        <w:tc>
          <w:tcPr>
            <w:tcW w:w="1830" w:type="dxa"/>
            <w:tcBorders>
              <w:top w:val="single" w:sz="6" w:space="0" w:color="B6B6B8"/>
              <w:left w:val="single" w:sz="6" w:space="0" w:color="B6B6B8"/>
              <w:bottom w:val="single" w:sz="6" w:space="0" w:color="B6B6B8"/>
              <w:right w:val="single" w:sz="6" w:space="0" w:color="B6B6B8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:rsidR="0039741E" w:rsidRDefault="00DB7BBD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NCE</w:t>
            </w:r>
          </w:p>
        </w:tc>
        <w:tc>
          <w:tcPr>
            <w:tcW w:w="3405" w:type="dxa"/>
            <w:tcBorders>
              <w:top w:val="single" w:sz="6" w:space="0" w:color="B6B6B8"/>
              <w:left w:val="single" w:sz="6" w:space="0" w:color="B6B6B8"/>
              <w:bottom w:val="single" w:sz="6" w:space="0" w:color="B6B6B8"/>
              <w:right w:val="single" w:sz="6" w:space="0" w:color="B6B6B8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:rsidR="0039741E" w:rsidRDefault="00DB7BBD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1) Extended KYC Report (Know Your Customer) for authorized users – KZT 300 during the pilot period until 31.05.2022; from 01.06.2022 – KZT 1,000. Transfer agent commission – up to 20%; 2) Extended KYC PRO Report – KZT 500 until 31.05.2022; from 01.06.2022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 KZT 1,500. Commission – up to 20%; 3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)TPI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API (Taxpayer Integrity Index) – KZT 300 (contract), KZT 10 (transaction). Commission – up to 20%;</w:t>
            </w:r>
          </w:p>
          <w:p w:rsidR="0039741E" w:rsidRDefault="00DB7BBD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4) Financial Sustainability Index – KZT 500. Commission – up to 20%; 5) Payment Discipline Index – KZT 500. Commis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sion – up to 20%; 6) Business Reputation Index – KZT 500. Commission – up to 20%; 7) Consolidated scoring index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Atameken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Business Information Services (ABIS) – KZT 1,000. Commission – up to 20%</w:t>
            </w:r>
          </w:p>
          <w:p w:rsidR="0039741E" w:rsidRDefault="0039741E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39741E" w:rsidRDefault="0039741E">
      <w:pPr>
        <w:pStyle w:val="normal"/>
        <w:widowControl w:val="0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9"/>
        <w:tblW w:w="9339" w:type="dxa"/>
        <w:tblInd w:w="60" w:type="dxa"/>
        <w:tblBorders>
          <w:top w:val="single" w:sz="6" w:space="0" w:color="B6B6B8"/>
          <w:left w:val="single" w:sz="6" w:space="0" w:color="B6B6B8"/>
          <w:bottom w:val="single" w:sz="6" w:space="0" w:color="B6B6B8"/>
          <w:right w:val="single" w:sz="6" w:space="0" w:color="B6B6B8"/>
        </w:tblBorders>
        <w:tblLayout w:type="fixed"/>
        <w:tblLook w:val="0400"/>
      </w:tblPr>
      <w:tblGrid>
        <w:gridCol w:w="418"/>
        <w:gridCol w:w="3685"/>
        <w:gridCol w:w="1843"/>
        <w:gridCol w:w="3393"/>
      </w:tblGrid>
      <w:tr w:rsidR="0039741E">
        <w:trPr>
          <w:cantSplit/>
          <w:tblHeader/>
        </w:trPr>
        <w:tc>
          <w:tcPr>
            <w:tcW w:w="418" w:type="dxa"/>
            <w:tcBorders>
              <w:top w:val="single" w:sz="6" w:space="0" w:color="B6B6B8"/>
              <w:left w:val="single" w:sz="6" w:space="0" w:color="B6B6B8"/>
              <w:bottom w:val="single" w:sz="6" w:space="0" w:color="B6B6B8"/>
              <w:right w:val="single" w:sz="6" w:space="0" w:color="B6B6B8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:rsidR="0039741E" w:rsidRDefault="00DB7BBD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26</w:t>
            </w:r>
          </w:p>
        </w:tc>
        <w:tc>
          <w:tcPr>
            <w:tcW w:w="3685" w:type="dxa"/>
            <w:tcBorders>
              <w:top w:val="single" w:sz="6" w:space="0" w:color="B6B6B8"/>
              <w:left w:val="single" w:sz="6" w:space="0" w:color="B6B6B8"/>
              <w:bottom w:val="single" w:sz="6" w:space="0" w:color="B6B6B8"/>
              <w:right w:val="single" w:sz="6" w:space="0" w:color="B6B6B8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:rsidR="0039741E" w:rsidRDefault="00DB7BBD">
            <w:pPr>
              <w:pStyle w:val="normal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List and cost of paid services provided by the Chambers of Entrepreneurs of the cities of Astana and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Shymkent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Akmola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East Kazakhstan, and Karaganda regions within the pilot project “Partial Commercialization of Services”.</w:t>
            </w:r>
          </w:p>
        </w:tc>
        <w:tc>
          <w:tcPr>
            <w:tcW w:w="1843" w:type="dxa"/>
            <w:tcBorders>
              <w:top w:val="single" w:sz="6" w:space="0" w:color="B6B6B8"/>
              <w:left w:val="single" w:sz="6" w:space="0" w:color="B6B6B8"/>
              <w:bottom w:val="single" w:sz="6" w:space="0" w:color="B6B6B8"/>
              <w:right w:val="single" w:sz="6" w:space="0" w:color="B6B6B8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:rsidR="0039741E" w:rsidRDefault="00DB7BBD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RCE</w:t>
            </w:r>
          </w:p>
        </w:tc>
        <w:tc>
          <w:tcPr>
            <w:tcW w:w="3393" w:type="dxa"/>
            <w:tcBorders>
              <w:top w:val="single" w:sz="6" w:space="0" w:color="B6B6B8"/>
              <w:left w:val="single" w:sz="6" w:space="0" w:color="B6B6B8"/>
              <w:bottom w:val="single" w:sz="6" w:space="0" w:color="B6B6B8"/>
              <w:right w:val="single" w:sz="6" w:space="0" w:color="B6B6B8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:rsidR="0039741E" w:rsidRDefault="00DB7BBD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According to Appendix № 2 to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the List and Cost of Paid Services Provided by the National Chamber of Entrepreneurs of the Republic of Kazakhstan “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Atameken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” (VAT exclusive).                                                                                                                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                                                                                                                                                          </w:t>
            </w:r>
          </w:p>
        </w:tc>
      </w:tr>
    </w:tbl>
    <w:p w:rsidR="0039741E" w:rsidRDefault="0039741E">
      <w:pPr>
        <w:pStyle w:val="normal"/>
        <w:shd w:val="clear" w:color="auto" w:fill="FFFFFF"/>
        <w:spacing w:before="280" w:after="280" w:line="240" w:lineRule="auto"/>
        <w:rPr>
          <w:rFonts w:ascii="Quattrocento Sans" w:eastAsia="Quattrocento Sans" w:hAnsi="Quattrocento Sans" w:cs="Quattrocento Sans"/>
          <w:color w:val="333333"/>
          <w:sz w:val="21"/>
          <w:szCs w:val="21"/>
        </w:rPr>
      </w:pPr>
    </w:p>
    <w:p w:rsidR="0039741E" w:rsidRDefault="00DB7BBD">
      <w:pPr>
        <w:pStyle w:val="normal"/>
        <w:shd w:val="clear" w:color="auto" w:fill="FFFFFF"/>
        <w:spacing w:before="280" w:after="280" w:line="240" w:lineRule="auto"/>
        <w:rPr>
          <w:rFonts w:ascii="Georgia" w:eastAsia="Georgia" w:hAnsi="Georgia" w:cs="Georgia"/>
          <w:color w:val="333333"/>
          <w:sz w:val="21"/>
          <w:szCs w:val="21"/>
        </w:rPr>
      </w:pPr>
      <w:r>
        <w:rPr>
          <w:rFonts w:ascii="Georgia" w:eastAsia="Georgia" w:hAnsi="Georgia" w:cs="Georgia"/>
          <w:color w:val="333333"/>
          <w:sz w:val="21"/>
          <w:szCs w:val="21"/>
        </w:rPr>
        <w:t xml:space="preserve">Item 22 of the List is formulated in accordance with </w:t>
      </w:r>
      <w:hyperlink r:id="rId9">
        <w:r>
          <w:rPr>
            <w:rFonts w:ascii="Georgia" w:eastAsia="Georgia" w:hAnsi="Georgia" w:cs="Georgia"/>
            <w:color w:val="1155CC"/>
            <w:sz w:val="21"/>
            <w:szCs w:val="21"/>
          </w:rPr>
          <w:t>Decision № 27 of the Presidium of the NCE RK dated December 11, 2019.</w:t>
        </w:r>
      </w:hyperlink>
    </w:p>
    <w:p w:rsidR="0039741E" w:rsidRDefault="00DB7BBD">
      <w:pPr>
        <w:pStyle w:val="normal"/>
        <w:shd w:val="clear" w:color="auto" w:fill="FFFFFF"/>
        <w:spacing w:before="280" w:after="280" w:line="240" w:lineRule="auto"/>
        <w:rPr>
          <w:rFonts w:ascii="Quattrocento Sans" w:eastAsia="Quattrocento Sans" w:hAnsi="Quattrocento Sans" w:cs="Quattrocento Sans"/>
          <w:color w:val="333333"/>
          <w:sz w:val="21"/>
          <w:szCs w:val="21"/>
        </w:rPr>
      </w:pPr>
      <w:r>
        <w:rPr>
          <w:rFonts w:ascii="Georgia" w:eastAsia="Georgia" w:hAnsi="Georgia" w:cs="Georgia"/>
          <w:color w:val="333333"/>
          <w:sz w:val="21"/>
          <w:szCs w:val="21"/>
        </w:rPr>
        <w:t xml:space="preserve">Item 23 of the List is formulated in accordance with </w:t>
      </w:r>
      <w:hyperlink r:id="rId10">
        <w:r>
          <w:rPr>
            <w:rFonts w:ascii="Georgia" w:eastAsia="Georgia" w:hAnsi="Georgia" w:cs="Georgia"/>
            <w:color w:val="1155CC"/>
            <w:sz w:val="21"/>
            <w:szCs w:val="21"/>
          </w:rPr>
          <w:t>Decision № 2 of the Presidium of the NCE RK dated March 2, 2021.</w:t>
        </w:r>
      </w:hyperlink>
    </w:p>
    <w:p w:rsidR="0039741E" w:rsidRDefault="00DB7BBD">
      <w:pPr>
        <w:pStyle w:val="normal"/>
        <w:shd w:val="clear" w:color="auto" w:fill="FFFFFF"/>
        <w:spacing w:before="280" w:after="280" w:line="240" w:lineRule="auto"/>
        <w:rPr>
          <w:rFonts w:ascii="Quattrocento Sans" w:eastAsia="Quattrocento Sans" w:hAnsi="Quattrocento Sans" w:cs="Quattrocento Sans"/>
          <w:color w:val="333333"/>
          <w:sz w:val="21"/>
          <w:szCs w:val="21"/>
        </w:rPr>
      </w:pPr>
      <w:r>
        <w:rPr>
          <w:rFonts w:ascii="Georgia" w:eastAsia="Georgia" w:hAnsi="Georgia" w:cs="Georgia"/>
          <w:color w:val="333333"/>
          <w:sz w:val="21"/>
          <w:szCs w:val="21"/>
        </w:rPr>
        <w:t xml:space="preserve">Item 24 of the List is formulated in accordance with </w:t>
      </w:r>
      <w:hyperlink r:id="rId11">
        <w:r>
          <w:rPr>
            <w:rFonts w:ascii="Georgia" w:eastAsia="Georgia" w:hAnsi="Georgia" w:cs="Georgia"/>
            <w:color w:val="1155CC"/>
            <w:sz w:val="21"/>
            <w:szCs w:val="21"/>
          </w:rPr>
          <w:t>Decision № 4 of the Presidium of the NCE RK d</w:t>
        </w:r>
        <w:r>
          <w:rPr>
            <w:rFonts w:ascii="Georgia" w:eastAsia="Georgia" w:hAnsi="Georgia" w:cs="Georgia"/>
            <w:color w:val="1155CC"/>
            <w:sz w:val="21"/>
            <w:szCs w:val="21"/>
          </w:rPr>
          <w:t>ated April 27, 2021.</w:t>
        </w:r>
      </w:hyperlink>
    </w:p>
    <w:p w:rsidR="0039741E" w:rsidRDefault="00DB7BBD">
      <w:pPr>
        <w:pStyle w:val="normal"/>
        <w:shd w:val="clear" w:color="auto" w:fill="FFFFFF"/>
        <w:spacing w:before="280" w:after="280" w:line="240" w:lineRule="auto"/>
        <w:rPr>
          <w:rFonts w:ascii="Quattrocento Sans" w:eastAsia="Quattrocento Sans" w:hAnsi="Quattrocento Sans" w:cs="Quattrocento Sans"/>
          <w:color w:val="333333"/>
          <w:sz w:val="21"/>
          <w:szCs w:val="21"/>
        </w:rPr>
      </w:pPr>
      <w:r>
        <w:rPr>
          <w:rFonts w:ascii="Georgia" w:eastAsia="Georgia" w:hAnsi="Georgia" w:cs="Georgia"/>
          <w:color w:val="333333"/>
          <w:sz w:val="21"/>
          <w:szCs w:val="21"/>
        </w:rPr>
        <w:t xml:space="preserve">Item 25 of the List is formulated in accordance with </w:t>
      </w:r>
      <w:hyperlink r:id="rId12">
        <w:r>
          <w:rPr>
            <w:rFonts w:ascii="Georgia" w:eastAsia="Georgia" w:hAnsi="Georgia" w:cs="Georgia"/>
            <w:color w:val="1155CC"/>
            <w:sz w:val="21"/>
            <w:szCs w:val="21"/>
          </w:rPr>
          <w:t>Decision № 7 of the Presidium of the NCE RK dated Marc</w:t>
        </w:r>
      </w:hyperlink>
      <w:hyperlink r:id="rId13">
        <w:r>
          <w:rPr>
            <w:color w:val="1155CC"/>
          </w:rPr>
          <w:t>h</w:t>
        </w:r>
      </w:hyperlink>
      <w:hyperlink r:id="rId14">
        <w:r>
          <w:rPr>
            <w:rFonts w:ascii="Georgia" w:eastAsia="Georgia" w:hAnsi="Georgia" w:cs="Georgia"/>
            <w:color w:val="1155CC"/>
            <w:sz w:val="21"/>
            <w:szCs w:val="21"/>
          </w:rPr>
          <w:t xml:space="preserve"> 9, 2022.</w:t>
        </w:r>
      </w:hyperlink>
    </w:p>
    <w:p w:rsidR="0039741E" w:rsidRDefault="00DB7BBD">
      <w:pPr>
        <w:pStyle w:val="normal"/>
        <w:shd w:val="clear" w:color="auto" w:fill="FFFFFF"/>
        <w:spacing w:before="280" w:after="280" w:line="240" w:lineRule="auto"/>
        <w:rPr>
          <w:rFonts w:ascii="Georgia" w:eastAsia="Georgia" w:hAnsi="Georgia" w:cs="Georgia"/>
          <w:color w:val="333333"/>
          <w:sz w:val="21"/>
          <w:szCs w:val="21"/>
        </w:rPr>
      </w:pPr>
      <w:r>
        <w:rPr>
          <w:rFonts w:ascii="Georgia" w:eastAsia="Georgia" w:hAnsi="Georgia" w:cs="Georgia"/>
          <w:color w:val="333333"/>
          <w:sz w:val="21"/>
          <w:szCs w:val="21"/>
        </w:rPr>
        <w:t xml:space="preserve">The title of the list is formulated in accordance with the </w:t>
      </w:r>
      <w:hyperlink r:id="rId15">
        <w:r>
          <w:rPr>
            <w:rFonts w:ascii="Georgia" w:eastAsia="Georgia" w:hAnsi="Georgia" w:cs="Georgia"/>
            <w:color w:val="1155CC"/>
            <w:sz w:val="21"/>
            <w:szCs w:val="21"/>
          </w:rPr>
          <w:t>Decision of the Presidium of the NCE RK № 4 dated March 19, 2018.</w:t>
        </w:r>
      </w:hyperlink>
    </w:p>
    <w:p w:rsidR="0039741E" w:rsidRDefault="00DB7BBD">
      <w:pPr>
        <w:pStyle w:val="normal"/>
        <w:shd w:val="clear" w:color="auto" w:fill="FFFFFF"/>
        <w:spacing w:before="280" w:after="280" w:line="240" w:lineRule="auto"/>
        <w:rPr>
          <w:rFonts w:ascii="Quattrocento Sans" w:eastAsia="Quattrocento Sans" w:hAnsi="Quattrocento Sans" w:cs="Quattrocento Sans"/>
          <w:color w:val="333333"/>
          <w:sz w:val="21"/>
          <w:szCs w:val="21"/>
        </w:rPr>
      </w:pPr>
      <w:r>
        <w:rPr>
          <w:rFonts w:ascii="Georgia" w:eastAsia="Georgia" w:hAnsi="Georgia" w:cs="Georgia"/>
          <w:color w:val="333333"/>
          <w:sz w:val="21"/>
          <w:szCs w:val="21"/>
        </w:rPr>
        <w:t xml:space="preserve">Item 22 of the List is formulated in accordance with </w:t>
      </w:r>
      <w:hyperlink r:id="rId16">
        <w:r>
          <w:rPr>
            <w:rFonts w:ascii="Georgia" w:eastAsia="Georgia" w:hAnsi="Georgia" w:cs="Georgia"/>
            <w:color w:val="1155CC"/>
            <w:sz w:val="21"/>
            <w:szCs w:val="21"/>
          </w:rPr>
          <w:t>Decision № 9 of the Presidium of the NCE RK dated August 7, 2023.</w:t>
        </w:r>
      </w:hyperlink>
    </w:p>
    <w:p w:rsidR="0039741E" w:rsidRDefault="00DB7BBD">
      <w:pPr>
        <w:pStyle w:val="normal"/>
        <w:shd w:val="clear" w:color="auto" w:fill="FFFFFF"/>
        <w:spacing w:before="280" w:after="280" w:line="240" w:lineRule="auto"/>
        <w:rPr>
          <w:rFonts w:ascii="Quattrocento Sans" w:eastAsia="Quattrocento Sans" w:hAnsi="Quattrocento Sans" w:cs="Quattrocento Sans"/>
          <w:color w:val="333333"/>
          <w:sz w:val="21"/>
          <w:szCs w:val="21"/>
        </w:rPr>
      </w:pPr>
      <w:r>
        <w:rPr>
          <w:rFonts w:ascii="Georgia" w:eastAsia="Georgia" w:hAnsi="Georgia" w:cs="Georgia"/>
          <w:color w:val="333333"/>
          <w:sz w:val="21"/>
          <w:szCs w:val="21"/>
        </w:rPr>
        <w:t xml:space="preserve">Item 24 of the List is formulated in accordance with </w:t>
      </w:r>
      <w:hyperlink r:id="rId17">
        <w:r>
          <w:rPr>
            <w:rFonts w:ascii="Georgia" w:eastAsia="Georgia" w:hAnsi="Georgia" w:cs="Georgia"/>
            <w:color w:val="1155CC"/>
            <w:sz w:val="21"/>
            <w:szCs w:val="21"/>
          </w:rPr>
          <w:t xml:space="preserve">Decision № 9 of the Presidium of the NCE RK dated </w:t>
        </w:r>
        <w:r>
          <w:rPr>
            <w:rFonts w:ascii="Georgia" w:eastAsia="Georgia" w:hAnsi="Georgia" w:cs="Georgia"/>
            <w:color w:val="1155CC"/>
            <w:sz w:val="21"/>
            <w:szCs w:val="21"/>
          </w:rPr>
          <w:t>August 7, 2023.</w:t>
        </w:r>
      </w:hyperlink>
    </w:p>
    <w:p w:rsidR="0039741E" w:rsidRDefault="00DB7BBD">
      <w:pPr>
        <w:pStyle w:val="normal"/>
        <w:shd w:val="clear" w:color="auto" w:fill="FFFFFF"/>
        <w:spacing w:before="280" w:after="280" w:line="240" w:lineRule="auto"/>
        <w:rPr>
          <w:rFonts w:ascii="Quattrocento Sans" w:eastAsia="Quattrocento Sans" w:hAnsi="Quattrocento Sans" w:cs="Quattrocento Sans"/>
          <w:color w:val="333333"/>
          <w:sz w:val="21"/>
          <w:szCs w:val="21"/>
        </w:rPr>
      </w:pPr>
      <w:r>
        <w:rPr>
          <w:rFonts w:ascii="Georgia" w:eastAsia="Georgia" w:hAnsi="Georgia" w:cs="Georgia"/>
          <w:color w:val="333333"/>
          <w:sz w:val="21"/>
          <w:szCs w:val="21"/>
        </w:rPr>
        <w:t xml:space="preserve">Item 5 of the List is formulated in accordance with </w:t>
      </w:r>
      <w:hyperlink r:id="rId18">
        <w:r>
          <w:rPr>
            <w:rFonts w:ascii="Georgia" w:eastAsia="Georgia" w:hAnsi="Georgia" w:cs="Georgia"/>
            <w:color w:val="1155CC"/>
            <w:sz w:val="21"/>
            <w:szCs w:val="21"/>
          </w:rPr>
          <w:t>Decision № 8 of the Presidium of the NCE RK dated August 14, 2025.</w:t>
        </w:r>
      </w:hyperlink>
    </w:p>
    <w:p w:rsidR="0039741E" w:rsidRDefault="00DB7BBD">
      <w:pPr>
        <w:pStyle w:val="normal"/>
        <w:shd w:val="clear" w:color="auto" w:fill="FFFFFF"/>
        <w:spacing w:before="280" w:after="280" w:line="240" w:lineRule="auto"/>
        <w:rPr>
          <w:rFonts w:ascii="Quattrocento Sans" w:eastAsia="Quattrocento Sans" w:hAnsi="Quattrocento Sans" w:cs="Quattrocento Sans"/>
          <w:color w:val="333333"/>
          <w:sz w:val="21"/>
          <w:szCs w:val="21"/>
        </w:rPr>
      </w:pPr>
      <w:r>
        <w:rPr>
          <w:rFonts w:ascii="Georgia" w:eastAsia="Georgia" w:hAnsi="Georgia" w:cs="Georgia"/>
          <w:color w:val="333333"/>
          <w:sz w:val="21"/>
          <w:szCs w:val="21"/>
        </w:rPr>
        <w:t>The list is amended by item 26 in accordance with the</w:t>
      </w:r>
      <w:hyperlink r:id="rId19">
        <w:r>
          <w:rPr>
            <w:rFonts w:ascii="Georgia" w:eastAsia="Georgia" w:hAnsi="Georgia" w:cs="Georgia"/>
            <w:color w:val="1155CC"/>
            <w:sz w:val="21"/>
            <w:szCs w:val="21"/>
          </w:rPr>
          <w:t xml:space="preserve"> Decision of the Presidium of the NCE RK of March 27, 2025, Minutes </w:t>
        </w:r>
        <w:r w:rsidRPr="00DB7BBD">
          <w:rPr>
            <w:rFonts w:ascii="Georgia" w:eastAsia="Georgia" w:hAnsi="Georgia" w:cs="Georgia"/>
            <w:color w:val="1155CC"/>
            <w:sz w:val="21"/>
            <w:szCs w:val="21"/>
            <w:lang w:val="en-US"/>
          </w:rPr>
          <w:t>№</w:t>
        </w:r>
        <w:r>
          <w:rPr>
            <w:rFonts w:ascii="Georgia" w:eastAsia="Georgia" w:hAnsi="Georgia" w:cs="Georgia"/>
            <w:color w:val="1155CC"/>
            <w:sz w:val="21"/>
            <w:szCs w:val="21"/>
          </w:rPr>
          <w:t xml:space="preserve"> 2.</w:t>
        </w:r>
      </w:hyperlink>
    </w:p>
    <w:p w:rsidR="0039741E" w:rsidRDefault="0039741E">
      <w:pPr>
        <w:pStyle w:val="normal"/>
        <w:shd w:val="clear" w:color="auto" w:fill="FFFFFF"/>
        <w:spacing w:before="280" w:after="280" w:line="240" w:lineRule="auto"/>
        <w:rPr>
          <w:rFonts w:ascii="Quattrocento Sans" w:eastAsia="Quattrocento Sans" w:hAnsi="Quattrocento Sans" w:cs="Quattrocento Sans"/>
          <w:color w:val="333333"/>
          <w:sz w:val="21"/>
          <w:szCs w:val="21"/>
        </w:rPr>
      </w:pPr>
    </w:p>
    <w:p w:rsidR="0039741E" w:rsidRDefault="0039741E">
      <w:pPr>
        <w:pStyle w:val="normal"/>
        <w:rPr>
          <w:rFonts w:ascii="Georgia" w:eastAsia="Georgia" w:hAnsi="Georgia" w:cs="Georgia"/>
        </w:rPr>
      </w:pPr>
      <w:hyperlink r:id="rId20">
        <w:r w:rsidR="00DB7BBD">
          <w:rPr>
            <w:rFonts w:ascii="Georgia" w:eastAsia="Georgia" w:hAnsi="Georgia" w:cs="Georgia"/>
            <w:color w:val="1155CC"/>
          </w:rPr>
          <w:t xml:space="preserve">Appendix </w:t>
        </w:r>
        <w:r w:rsidR="00512C61" w:rsidRPr="00512C61">
          <w:rPr>
            <w:rFonts w:ascii="Georgia" w:eastAsia="Georgia" w:hAnsi="Georgia" w:cs="Georgia"/>
            <w:color w:val="1155CC"/>
            <w:lang w:val="en-US"/>
          </w:rPr>
          <w:t>№</w:t>
        </w:r>
        <w:r w:rsidR="00DB7BBD">
          <w:rPr>
            <w:rFonts w:ascii="Georgia" w:eastAsia="Georgia" w:hAnsi="Georgia" w:cs="Georgia"/>
            <w:color w:val="1155CC"/>
          </w:rPr>
          <w:t xml:space="preserve"> 1</w:t>
        </w:r>
      </w:hyperlink>
    </w:p>
    <w:p w:rsidR="0039741E" w:rsidRDefault="00DB7BBD">
      <w:pPr>
        <w:pStyle w:val="normal"/>
        <w:rPr>
          <w:rFonts w:ascii="Georgia" w:eastAsia="Georgia" w:hAnsi="Georgia" w:cs="Georgia"/>
        </w:rPr>
      </w:pPr>
      <w:proofErr w:type="gramStart"/>
      <w:r>
        <w:rPr>
          <w:rFonts w:ascii="Georgia" w:eastAsia="Georgia" w:hAnsi="Georgia" w:cs="Georgia"/>
        </w:rPr>
        <w:t>added</w:t>
      </w:r>
      <w:proofErr w:type="gramEnd"/>
      <w:r>
        <w:rPr>
          <w:rFonts w:ascii="Georgia" w:eastAsia="Georgia" w:hAnsi="Georgia" w:cs="Georgia"/>
        </w:rPr>
        <w:t xml:space="preserve"> in accordance with the </w:t>
      </w:r>
      <w:hyperlink r:id="rId21">
        <w:r>
          <w:rPr>
            <w:rFonts w:ascii="Georgia" w:eastAsia="Georgia" w:hAnsi="Georgia" w:cs="Georgia"/>
            <w:color w:val="1155CC"/>
          </w:rPr>
          <w:t xml:space="preserve">Decision of the Presidium of the NCE RK dated 19 September 2024 (Minutes </w:t>
        </w:r>
        <w:r w:rsidR="00512C61" w:rsidRPr="00512C61">
          <w:rPr>
            <w:rFonts w:ascii="Georgia" w:eastAsia="Georgia" w:hAnsi="Georgia" w:cs="Georgia"/>
            <w:color w:val="1155CC"/>
            <w:lang w:val="en-US"/>
          </w:rPr>
          <w:t xml:space="preserve">№ </w:t>
        </w:r>
        <w:r>
          <w:rPr>
            <w:rFonts w:ascii="Georgia" w:eastAsia="Georgia" w:hAnsi="Georgia" w:cs="Georgia"/>
            <w:color w:val="1155CC"/>
          </w:rPr>
          <w:t>12)</w:t>
        </w:r>
      </w:hyperlink>
    </w:p>
    <w:p w:rsidR="0039741E" w:rsidRDefault="0039741E">
      <w:pPr>
        <w:pStyle w:val="normal"/>
        <w:rPr>
          <w:rFonts w:ascii="Georgia" w:eastAsia="Georgia" w:hAnsi="Georgia" w:cs="Georgia"/>
        </w:rPr>
      </w:pPr>
    </w:p>
    <w:p w:rsidR="0039741E" w:rsidRDefault="0039741E">
      <w:pPr>
        <w:pStyle w:val="normal"/>
        <w:rPr>
          <w:rFonts w:ascii="Georgia" w:eastAsia="Georgia" w:hAnsi="Georgia" w:cs="Georgia"/>
        </w:rPr>
      </w:pPr>
      <w:hyperlink r:id="rId22">
        <w:r w:rsidR="00DB7BBD">
          <w:rPr>
            <w:rFonts w:ascii="Georgia" w:eastAsia="Georgia" w:hAnsi="Georgia" w:cs="Georgia"/>
            <w:color w:val="1155CC"/>
          </w:rPr>
          <w:t xml:space="preserve">Appendix </w:t>
        </w:r>
        <w:r w:rsidR="00512C61">
          <w:rPr>
            <w:rFonts w:ascii="Georgia" w:eastAsia="Georgia" w:hAnsi="Georgia" w:cs="Georgia"/>
            <w:color w:val="1155CC"/>
            <w:lang w:val="ru-RU"/>
          </w:rPr>
          <w:t>№</w:t>
        </w:r>
        <w:r w:rsidR="00DB7BBD">
          <w:rPr>
            <w:rFonts w:ascii="Georgia" w:eastAsia="Georgia" w:hAnsi="Georgia" w:cs="Georgia"/>
            <w:color w:val="1155CC"/>
          </w:rPr>
          <w:t xml:space="preserve"> 2</w:t>
        </w:r>
      </w:hyperlink>
    </w:p>
    <w:p w:rsidR="0039741E" w:rsidRDefault="00DB7BBD">
      <w:pPr>
        <w:pStyle w:val="normal"/>
        <w:rPr>
          <w:rFonts w:ascii="Georgia" w:eastAsia="Georgia" w:hAnsi="Georgia" w:cs="Georgia"/>
        </w:rPr>
      </w:pPr>
      <w:proofErr w:type="gramStart"/>
      <w:r>
        <w:rPr>
          <w:rFonts w:ascii="Georgia" w:eastAsia="Georgia" w:hAnsi="Georgia" w:cs="Georgia"/>
        </w:rPr>
        <w:lastRenderedPageBreak/>
        <w:t>added</w:t>
      </w:r>
      <w:proofErr w:type="gramEnd"/>
      <w:r>
        <w:rPr>
          <w:rFonts w:ascii="Georgia" w:eastAsia="Georgia" w:hAnsi="Georgia" w:cs="Georgia"/>
        </w:rPr>
        <w:t xml:space="preserve"> in accordance with the</w:t>
      </w:r>
      <w:hyperlink r:id="rId23">
        <w:r>
          <w:rPr>
            <w:rFonts w:ascii="Georgia" w:eastAsia="Georgia" w:hAnsi="Georgia" w:cs="Georgia"/>
            <w:color w:val="1155CC"/>
          </w:rPr>
          <w:t xml:space="preserve"> Decision of the Presidium of the NCE RK dated 19 September 2024 (Minutes </w:t>
        </w:r>
        <w:r w:rsidR="00512C61" w:rsidRPr="00512C61">
          <w:rPr>
            <w:rFonts w:ascii="Georgia" w:eastAsia="Georgia" w:hAnsi="Georgia" w:cs="Georgia"/>
            <w:color w:val="1155CC"/>
            <w:lang w:val="en-US"/>
          </w:rPr>
          <w:t>№</w:t>
        </w:r>
        <w:r>
          <w:rPr>
            <w:rFonts w:ascii="Georgia" w:eastAsia="Georgia" w:hAnsi="Georgia" w:cs="Georgia"/>
            <w:color w:val="1155CC"/>
          </w:rPr>
          <w:t xml:space="preserve"> 2).</w:t>
        </w:r>
      </w:hyperlink>
    </w:p>
    <w:p w:rsidR="0039741E" w:rsidRDefault="0039741E">
      <w:pPr>
        <w:pStyle w:val="normal"/>
        <w:rPr>
          <w:rFonts w:ascii="Georgia" w:eastAsia="Georgia" w:hAnsi="Georgia" w:cs="Georgia"/>
        </w:rPr>
      </w:pPr>
    </w:p>
    <w:p w:rsidR="0039741E" w:rsidRDefault="0039741E">
      <w:pPr>
        <w:pStyle w:val="normal"/>
        <w:rPr>
          <w:rFonts w:ascii="Georgia" w:eastAsia="Georgia" w:hAnsi="Georgia" w:cs="Georgia"/>
        </w:rPr>
      </w:pPr>
      <w:hyperlink r:id="rId24">
        <w:r w:rsidR="00DB7BBD">
          <w:rPr>
            <w:rFonts w:ascii="Georgia" w:eastAsia="Georgia" w:hAnsi="Georgia" w:cs="Georgia"/>
            <w:color w:val="1155CC"/>
          </w:rPr>
          <w:t>Categories</w:t>
        </w:r>
      </w:hyperlink>
    </w:p>
    <w:sectPr w:rsidR="0039741E" w:rsidSect="0039741E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1" w:fontKey="{106F04DA-3CD9-4C5B-8C6E-69A700396163}"/>
    <w:embedBold r:id="rId2" w:fontKey="{98229941-4FDD-4478-A245-94FB13BD2788}"/>
    <w:embedItalic r:id="rId3" w:fontKey="{D323BDCE-32B2-46CA-86A5-CCC0B25AA68A}"/>
  </w:font>
  <w:font w:name="Quattrocento Sans">
    <w:charset w:val="00"/>
    <w:family w:val="auto"/>
    <w:pitch w:val="default"/>
    <w:sig w:usb0="00000000" w:usb1="00000000" w:usb2="00000000" w:usb3="00000000" w:csb0="00000000" w:csb1="00000000"/>
    <w:embedRegular r:id="rId4" w:fontKey="{D085488A-AA17-48D5-A1EC-3392BC955C61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5" w:fontKey="{92B8B570-5A62-4AFC-8E7F-05E20A88033B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13888615-010A-4201-950C-229C046E3CC3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TrueTypeFonts/>
  <w:proofState w:spelling="clean" w:grammar="clean"/>
  <w:defaultTabStop w:val="720"/>
  <w:characterSpacingControl w:val="doNotCompress"/>
  <w:compat/>
  <w:rsids>
    <w:rsidRoot w:val="0039741E"/>
    <w:rsid w:val="0039741E"/>
    <w:rsid w:val="00512C61"/>
    <w:rsid w:val="00DB7B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normal"/>
    <w:next w:val="normal"/>
    <w:rsid w:val="0039741E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normal"/>
    <w:next w:val="normal"/>
    <w:rsid w:val="0039741E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normal"/>
    <w:next w:val="normal"/>
    <w:rsid w:val="0039741E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normal"/>
    <w:next w:val="normal"/>
    <w:rsid w:val="0039741E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normal"/>
    <w:next w:val="normal"/>
    <w:rsid w:val="0039741E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normal"/>
    <w:next w:val="normal"/>
    <w:rsid w:val="0039741E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rsid w:val="0039741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">
    <w:name w:val="normal"/>
    <w:rsid w:val="0039741E"/>
  </w:style>
  <w:style w:type="paragraph" w:styleId="a3">
    <w:name w:val="Title"/>
    <w:basedOn w:val="normal"/>
    <w:next w:val="normal"/>
    <w:rsid w:val="0039741E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normal"/>
    <w:next w:val="normal"/>
    <w:rsid w:val="0039741E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rsid w:val="0039741E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6">
    <w:basedOn w:val="TableNormal"/>
    <w:rsid w:val="0039741E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7">
    <w:basedOn w:val="TableNormal"/>
    <w:rsid w:val="0039741E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8">
    <w:basedOn w:val="TableNormal"/>
    <w:rsid w:val="0039741E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9">
    <w:basedOn w:val="TableNormal"/>
    <w:rsid w:val="0039741E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24.atameken.kz/~CaLhH" TargetMode="External"/><Relationship Id="rId13" Type="http://schemas.openxmlformats.org/officeDocument/2006/relationships/hyperlink" Target="https://24.atameken.kz/~DP9Hx" TargetMode="External"/><Relationship Id="rId18" Type="http://schemas.openxmlformats.org/officeDocument/2006/relationships/hyperlink" Target="https://24.atameken.kz/~S9rSS" TargetMode="External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hyperlink" Target="https://24.atameken.kz/~vL59B" TargetMode="External"/><Relationship Id="rId7" Type="http://schemas.openxmlformats.org/officeDocument/2006/relationships/hyperlink" Target="https://24.atameken.kz/~CaLhH" TargetMode="External"/><Relationship Id="rId12" Type="http://schemas.openxmlformats.org/officeDocument/2006/relationships/hyperlink" Target="https://24.atameken.kz/~DP9Hx" TargetMode="External"/><Relationship Id="rId17" Type="http://schemas.openxmlformats.org/officeDocument/2006/relationships/hyperlink" Target="https://24.atameken.kz/~m4vSP" TargetMode="External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24.atameken.kz/~m4vSP" TargetMode="External"/><Relationship Id="rId20" Type="http://schemas.openxmlformats.org/officeDocument/2006/relationships/hyperlink" Target="https://24.atameken.kz/~ILrhH" TargetMode="External"/><Relationship Id="rId1" Type="http://schemas.openxmlformats.org/officeDocument/2006/relationships/styles" Target="styles.xml"/><Relationship Id="rId6" Type="http://schemas.openxmlformats.org/officeDocument/2006/relationships/hyperlink" Target="https://24.atameken.kz/~CaLhH" TargetMode="External"/><Relationship Id="rId11" Type="http://schemas.openxmlformats.org/officeDocument/2006/relationships/hyperlink" Target="https://24.atameken.kz/docs/pub/4203015327499d3b9fc6dbab3e135aa2/default/?&amp;" TargetMode="External"/><Relationship Id="rId24" Type="http://schemas.openxmlformats.org/officeDocument/2006/relationships/hyperlink" Target="https://24.atameken.kz/stream/vnd.php?oper=categories" TargetMode="External"/><Relationship Id="rId5" Type="http://schemas.openxmlformats.org/officeDocument/2006/relationships/hyperlink" Target="https://online.zakon.kz/Document/?doc_id=35110250" TargetMode="External"/><Relationship Id="rId15" Type="http://schemas.openxmlformats.org/officeDocument/2006/relationships/hyperlink" Target="https://24.atameken.kz/~yUSue" TargetMode="External"/><Relationship Id="rId23" Type="http://schemas.openxmlformats.org/officeDocument/2006/relationships/hyperlink" Target="https://24.atameken.kz/~vL59B" TargetMode="External"/><Relationship Id="rId10" Type="http://schemas.openxmlformats.org/officeDocument/2006/relationships/hyperlink" Target="https://24.atameken.kz/~35uPf" TargetMode="External"/><Relationship Id="rId19" Type="http://schemas.openxmlformats.org/officeDocument/2006/relationships/hyperlink" Target="https://24.atameken.kz/~vL59B" TargetMode="External"/><Relationship Id="rId4" Type="http://schemas.openxmlformats.org/officeDocument/2006/relationships/hyperlink" Target="https://24.atameken.kz/~16YWQ" TargetMode="External"/><Relationship Id="rId9" Type="http://schemas.openxmlformats.org/officeDocument/2006/relationships/hyperlink" Target="https://24.atameken.kz/~7m2zA" TargetMode="External"/><Relationship Id="rId14" Type="http://schemas.openxmlformats.org/officeDocument/2006/relationships/hyperlink" Target="https://24.atameken.kz/~DP9Hx" TargetMode="External"/><Relationship Id="rId22" Type="http://schemas.openxmlformats.org/officeDocument/2006/relationships/hyperlink" Target="https://24.atameken.kz/~XjIga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1988</Words>
  <Characters>11334</Characters>
  <Application>Microsoft Office Word</Application>
  <DocSecurity>0</DocSecurity>
  <Lines>94</Lines>
  <Paragraphs>26</Paragraphs>
  <ScaleCrop>false</ScaleCrop>
  <Company/>
  <LinksUpToDate>false</LinksUpToDate>
  <CharactersWithSpaces>13296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Dilnaz</cp:lastModifiedBy>
  <cp:revision>3</cp:revision>
  <dcterms:created xsi:type="dcterms:W3CDTF">2026-02-11T04:40:00Z</dcterms:created>
  <dcterms:modified xsi:type="dcterms:W3CDTF">2026-02-11T04:42:00Z</dcterms:modified>
</cp:coreProperties>
</file>